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5A" w:rsidRPr="005E79A3" w:rsidRDefault="0095705A" w:rsidP="0095705A">
      <w:pPr>
        <w:spacing w:after="120"/>
        <w:ind w:right="-284"/>
        <w:jc w:val="center"/>
        <w:rPr>
          <w:rFonts w:ascii="Roboto" w:hAnsi="Roboto" w:cstheme="minorHAnsi"/>
          <w:sz w:val="18"/>
        </w:rPr>
      </w:pPr>
      <w:r w:rsidRPr="005E79A3">
        <w:rPr>
          <w:rFonts w:ascii="Roboto" w:hAnsi="Roboto" w:cstheme="minorHAnsi"/>
          <w:noProof/>
          <w:sz w:val="18"/>
          <w:lang w:eastAsia="fr-FR"/>
        </w:rPr>
        <w:drawing>
          <wp:inline distT="0" distB="0" distL="0" distR="0" wp14:anchorId="263C5D6E" wp14:editId="74D90506">
            <wp:extent cx="1475334" cy="614189"/>
            <wp:effectExtent l="0" t="0" r="0" b="0"/>
            <wp:docPr id="2" name="Image 2" descr="C:\Users\eminescui\Desktop\_AFD - elements de com\logos-AF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escui\Desktop\_AFD - elements de com\logos-AFD\AFD_embleme_horizontale_designation_RV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676" cy="614748"/>
                    </a:xfrm>
                    <a:prstGeom prst="rect">
                      <a:avLst/>
                    </a:prstGeom>
                    <a:noFill/>
                    <a:ln>
                      <a:noFill/>
                    </a:ln>
                  </pic:spPr>
                </pic:pic>
              </a:graphicData>
            </a:graphic>
          </wp:inline>
        </w:drawing>
      </w:r>
    </w:p>
    <w:p w:rsidR="0095705A" w:rsidRPr="00F02D88" w:rsidRDefault="0095705A" w:rsidP="0095705A">
      <w:pPr>
        <w:spacing w:after="120"/>
        <w:ind w:right="-284"/>
        <w:jc w:val="center"/>
        <w:rPr>
          <w:rFonts w:ascii="Roboto" w:hAnsi="Roboto" w:cstheme="minorHAnsi"/>
          <w:sz w:val="24"/>
          <w:szCs w:val="24"/>
        </w:rPr>
      </w:pPr>
    </w:p>
    <w:p w:rsidR="0095705A" w:rsidRPr="00F02D88" w:rsidRDefault="0095705A" w:rsidP="0095705A">
      <w:pPr>
        <w:pStyle w:val="Sansinterligne"/>
        <w:jc w:val="center"/>
        <w:rPr>
          <w:rFonts w:ascii="Century Gothic" w:hAnsi="Century Gothic"/>
          <w:b/>
          <w:color w:val="250E62"/>
          <w:sz w:val="24"/>
          <w:szCs w:val="24"/>
        </w:rPr>
      </w:pPr>
      <w:r w:rsidRPr="00F02D88">
        <w:rPr>
          <w:rFonts w:ascii="Century Gothic" w:hAnsi="Century Gothic"/>
          <w:b/>
          <w:color w:val="250E62"/>
          <w:sz w:val="24"/>
          <w:szCs w:val="24"/>
        </w:rPr>
        <w:t>DISPOSITIF INITIATIVES OSC</w:t>
      </w:r>
    </w:p>
    <w:p w:rsidR="00690740" w:rsidRPr="001C6678" w:rsidRDefault="0095705A" w:rsidP="0095705A">
      <w:pPr>
        <w:pStyle w:val="Sansinterligne"/>
        <w:jc w:val="center"/>
        <w:rPr>
          <w:rFonts w:ascii="Century Gothic" w:hAnsi="Century Gothic"/>
          <w:b/>
          <w:color w:val="250E62"/>
          <w:sz w:val="24"/>
          <w:szCs w:val="24"/>
        </w:rPr>
      </w:pPr>
      <w:r w:rsidRPr="001C6678">
        <w:rPr>
          <w:rFonts w:ascii="Century Gothic" w:hAnsi="Century Gothic"/>
          <w:b/>
          <w:color w:val="250E62"/>
          <w:sz w:val="24"/>
          <w:szCs w:val="24"/>
        </w:rPr>
        <w:t>APPEL À MANI</w:t>
      </w:r>
      <w:r w:rsidR="00690740" w:rsidRPr="001C6678">
        <w:rPr>
          <w:rFonts w:ascii="Century Gothic" w:hAnsi="Century Gothic"/>
          <w:b/>
          <w:color w:val="250E62"/>
          <w:sz w:val="24"/>
          <w:szCs w:val="24"/>
        </w:rPr>
        <w:t>FESTATION D’INTENTION (AMI)</w:t>
      </w:r>
      <w:r w:rsidRPr="001C6678">
        <w:rPr>
          <w:rFonts w:ascii="Century Gothic" w:hAnsi="Century Gothic"/>
          <w:b/>
          <w:color w:val="250E62"/>
          <w:sz w:val="24"/>
          <w:szCs w:val="24"/>
        </w:rPr>
        <w:t xml:space="preserve"> </w:t>
      </w:r>
    </w:p>
    <w:p w:rsidR="0095705A" w:rsidRPr="001C6678" w:rsidRDefault="0095705A" w:rsidP="0095705A">
      <w:pPr>
        <w:pStyle w:val="Sansinterligne"/>
        <w:jc w:val="center"/>
        <w:rPr>
          <w:rFonts w:ascii="Century Gothic" w:hAnsi="Century Gothic"/>
          <w:b/>
          <w:color w:val="250E62"/>
          <w:sz w:val="24"/>
          <w:szCs w:val="24"/>
        </w:rPr>
      </w:pPr>
      <w:r w:rsidRPr="001C6678">
        <w:rPr>
          <w:rFonts w:ascii="Century Gothic" w:hAnsi="Century Gothic"/>
          <w:b/>
          <w:color w:val="250E62"/>
          <w:sz w:val="24"/>
          <w:szCs w:val="24"/>
        </w:rPr>
        <w:t xml:space="preserve">2019 </w:t>
      </w:r>
    </w:p>
    <w:p w:rsidR="0095705A" w:rsidRDefault="00690740" w:rsidP="0095705A">
      <w:pPr>
        <w:pStyle w:val="Sansinterligne"/>
        <w:jc w:val="center"/>
        <w:rPr>
          <w:rFonts w:ascii="Century Gothic" w:hAnsi="Century Gothic"/>
          <w:b/>
          <w:color w:val="250E62"/>
          <w:sz w:val="24"/>
          <w:szCs w:val="24"/>
        </w:rPr>
      </w:pPr>
      <w:r w:rsidRPr="001C6678">
        <w:rPr>
          <w:rFonts w:ascii="Century Gothic" w:hAnsi="Century Gothic"/>
          <w:b/>
          <w:color w:val="250E62"/>
          <w:sz w:val="24"/>
          <w:szCs w:val="24"/>
        </w:rPr>
        <w:t>(</w:t>
      </w:r>
      <w:r w:rsidR="0095705A" w:rsidRPr="001C6678">
        <w:rPr>
          <w:rFonts w:ascii="Century Gothic" w:hAnsi="Century Gothic"/>
          <w:b/>
          <w:color w:val="250E62"/>
          <w:sz w:val="24"/>
          <w:szCs w:val="24"/>
        </w:rPr>
        <w:t>POUR FINANCEMENT EN 2020</w:t>
      </w:r>
      <w:r w:rsidRPr="001C6678">
        <w:rPr>
          <w:rFonts w:ascii="Century Gothic" w:hAnsi="Century Gothic"/>
          <w:b/>
          <w:color w:val="250E62"/>
          <w:sz w:val="24"/>
          <w:szCs w:val="24"/>
        </w:rPr>
        <w:t>)</w:t>
      </w:r>
    </w:p>
    <w:p w:rsidR="00424B17" w:rsidRPr="00F02D88" w:rsidRDefault="00424B17" w:rsidP="0095705A">
      <w:pPr>
        <w:pStyle w:val="Sansinterligne"/>
        <w:jc w:val="center"/>
        <w:rPr>
          <w:rFonts w:ascii="Century Gothic" w:hAnsi="Century Gothic"/>
          <w:b/>
          <w:color w:val="250E62"/>
          <w:sz w:val="24"/>
          <w:szCs w:val="24"/>
        </w:rPr>
      </w:pPr>
    </w:p>
    <w:tbl>
      <w:tblPr>
        <w:tblW w:w="10363" w:type="dxa"/>
        <w:tblInd w:w="-654" w:type="dxa"/>
        <w:tblCellMar>
          <w:left w:w="70" w:type="dxa"/>
          <w:right w:w="70" w:type="dxa"/>
        </w:tblCellMar>
        <w:tblLook w:val="04A0" w:firstRow="1" w:lastRow="0" w:firstColumn="1" w:lastColumn="0" w:noHBand="0" w:noVBand="1"/>
      </w:tblPr>
      <w:tblGrid>
        <w:gridCol w:w="10336"/>
        <w:gridCol w:w="27"/>
      </w:tblGrid>
      <w:tr w:rsidR="00270691" w:rsidRPr="0095705A" w:rsidTr="009D0F02">
        <w:trPr>
          <w:gridAfter w:val="1"/>
          <w:wAfter w:w="27" w:type="dxa"/>
          <w:trHeight w:val="1399"/>
        </w:trPr>
        <w:tc>
          <w:tcPr>
            <w:tcW w:w="10336" w:type="dxa"/>
            <w:shd w:val="clear" w:color="auto" w:fill="auto"/>
            <w:hideMark/>
          </w:tcPr>
          <w:p w:rsidR="00424B17" w:rsidRPr="00D63A37" w:rsidRDefault="00C35061" w:rsidP="00424B17">
            <w:pPr>
              <w:pBdr>
                <w:top w:val="single" w:sz="4" w:space="1" w:color="auto"/>
                <w:left w:val="single" w:sz="4" w:space="4" w:color="auto"/>
                <w:bottom w:val="single" w:sz="4" w:space="1" w:color="auto"/>
                <w:right w:val="single" w:sz="4" w:space="4" w:color="auto"/>
              </w:pBdr>
              <w:shd w:val="clear" w:color="auto" w:fill="8DB3E2" w:themeFill="text2" w:themeFillTint="66"/>
              <w:spacing w:after="0"/>
              <w:ind w:left="87" w:right="284"/>
              <w:jc w:val="center"/>
              <w:rPr>
                <w:rFonts w:ascii="Century Gothic" w:hAnsi="Century Gothic"/>
                <w:b/>
                <w:color w:val="7030A0"/>
                <w:sz w:val="28"/>
                <w:szCs w:val="28"/>
              </w:rPr>
            </w:pPr>
            <w:r>
              <w:rPr>
                <w:rFonts w:ascii="Century Gothic" w:hAnsi="Century Gothic"/>
                <w:b/>
                <w:color w:val="7030A0"/>
                <w:sz w:val="28"/>
                <w:szCs w:val="28"/>
              </w:rPr>
              <w:t>ANNEXE 1</w:t>
            </w:r>
            <w:bookmarkStart w:id="0" w:name="_GoBack"/>
            <w:bookmarkEnd w:id="0"/>
            <w:r w:rsidR="00690740">
              <w:rPr>
                <w:rFonts w:ascii="Century Gothic" w:hAnsi="Century Gothic"/>
                <w:b/>
                <w:color w:val="7030A0"/>
                <w:sz w:val="28"/>
                <w:szCs w:val="28"/>
              </w:rPr>
              <w:t xml:space="preserve"> – Critères</w:t>
            </w:r>
            <w:r w:rsidR="00424B17" w:rsidRPr="00D63A37">
              <w:rPr>
                <w:rFonts w:ascii="Century Gothic" w:hAnsi="Century Gothic"/>
                <w:b/>
                <w:color w:val="7030A0"/>
                <w:sz w:val="28"/>
                <w:szCs w:val="28"/>
              </w:rPr>
              <w:t xml:space="preserve"> de présélection</w:t>
            </w:r>
          </w:p>
          <w:p w:rsidR="0095705A" w:rsidRDefault="0095705A" w:rsidP="00F02D88">
            <w:pPr>
              <w:spacing w:after="240"/>
              <w:ind w:right="284"/>
              <w:rPr>
                <w:rFonts w:ascii="Century Gothic" w:hAnsi="Century Gothic"/>
                <w:b/>
              </w:rPr>
            </w:pPr>
          </w:p>
          <w:p w:rsidR="0095705A" w:rsidRPr="00D63A37" w:rsidRDefault="00424B17" w:rsidP="00F02D88">
            <w:pPr>
              <w:pBdr>
                <w:top w:val="single" w:sz="4" w:space="1" w:color="auto"/>
                <w:left w:val="single" w:sz="4" w:space="4" w:color="auto"/>
                <w:bottom w:val="single" w:sz="4" w:space="1" w:color="auto"/>
                <w:right w:val="single" w:sz="4" w:space="4" w:color="auto"/>
              </w:pBdr>
              <w:shd w:val="clear" w:color="auto" w:fill="8DB3E2" w:themeFill="text2" w:themeFillTint="66"/>
              <w:spacing w:after="240"/>
              <w:ind w:left="87" w:right="284"/>
              <w:jc w:val="center"/>
              <w:rPr>
                <w:rFonts w:ascii="Century Gothic" w:hAnsi="Century Gothic"/>
                <w:b/>
                <w:color w:val="7030A0"/>
                <w:sz w:val="28"/>
                <w:szCs w:val="28"/>
              </w:rPr>
            </w:pPr>
            <w:r w:rsidRPr="00D63A37">
              <w:rPr>
                <w:rFonts w:ascii="Century Gothic" w:hAnsi="Century Gothic"/>
                <w:b/>
                <w:color w:val="7030A0"/>
                <w:sz w:val="28"/>
                <w:szCs w:val="28"/>
              </w:rPr>
              <w:t>1. Critères d’éligibilité relatifs à</w:t>
            </w:r>
            <w:r w:rsidR="0095705A" w:rsidRPr="00D63A37">
              <w:rPr>
                <w:rFonts w:ascii="Century Gothic" w:hAnsi="Century Gothic"/>
                <w:b/>
                <w:color w:val="7030A0"/>
                <w:sz w:val="28"/>
                <w:szCs w:val="28"/>
              </w:rPr>
              <w:t xml:space="preserve"> l'OSC demandeuse</w:t>
            </w:r>
          </w:p>
          <w:p w:rsidR="004032AB" w:rsidRPr="0095705A" w:rsidRDefault="0095705A" w:rsidP="00D63A37">
            <w:pPr>
              <w:spacing w:after="240"/>
              <w:ind w:right="284"/>
              <w:jc w:val="center"/>
              <w:rPr>
                <w:rFonts w:ascii="Century Gothic" w:eastAsia="Times New Roman" w:hAnsi="Century Gothic" w:cs="Calibri"/>
                <w:b/>
                <w:bCs/>
                <w:color w:val="000000"/>
                <w:u w:val="single"/>
                <w:lang w:eastAsia="fr-FR"/>
              </w:rPr>
            </w:pPr>
            <w:r w:rsidRPr="0095705A">
              <w:rPr>
                <w:rFonts w:ascii="Century Gothic" w:hAnsi="Century Gothic"/>
                <w:b/>
              </w:rPr>
              <w:t>Attention, à lire attentivement car des modifications ont été apportées par rapport à l’AMI 2018 (</w:t>
            </w:r>
            <w:r>
              <w:rPr>
                <w:rFonts w:ascii="Century Gothic" w:hAnsi="Century Gothic"/>
                <w:b/>
              </w:rPr>
              <w:t xml:space="preserve">apports </w:t>
            </w:r>
            <w:r w:rsidRPr="0095705A">
              <w:rPr>
                <w:rFonts w:ascii="Century Gothic" w:hAnsi="Century Gothic"/>
                <w:b/>
              </w:rPr>
              <w:t xml:space="preserve">visibles en </w:t>
            </w:r>
            <w:r w:rsidR="00D63A37">
              <w:rPr>
                <w:rFonts w:ascii="Century Gothic" w:hAnsi="Century Gothic"/>
                <w:b/>
              </w:rPr>
              <w:t>violet</w:t>
            </w:r>
            <w:r w:rsidRPr="0095705A">
              <w:rPr>
                <w:rFonts w:ascii="Century Gothic" w:hAnsi="Century Gothic"/>
                <w:b/>
              </w:rPr>
              <w:t>)</w:t>
            </w:r>
          </w:p>
          <w:p w:rsidR="00270691" w:rsidRPr="0095705A" w:rsidRDefault="00270691" w:rsidP="0095705A">
            <w:pPr>
              <w:spacing w:after="240"/>
              <w:ind w:right="284"/>
              <w:jc w:val="both"/>
              <w:rPr>
                <w:rFonts w:ascii="Century Gothic" w:eastAsia="Times New Roman" w:hAnsi="Century Gothic" w:cs="Calibri"/>
                <w:color w:val="000000"/>
                <w:lang w:eastAsia="fr-FR"/>
              </w:rPr>
            </w:pPr>
            <w:r w:rsidRPr="0095705A">
              <w:rPr>
                <w:rFonts w:ascii="Century Gothic" w:eastAsia="Times New Roman" w:hAnsi="Century Gothic" w:cs="Calibri"/>
                <w:b/>
                <w:bCs/>
                <w:color w:val="000000"/>
                <w:u w:val="single"/>
                <w:lang w:eastAsia="fr-FR"/>
              </w:rPr>
              <w:t>Statuts</w:t>
            </w:r>
            <w:r w:rsidRPr="0095705A">
              <w:rPr>
                <w:rFonts w:ascii="Century Gothic" w:eastAsia="Times New Roman" w:hAnsi="Century Gothic" w:cs="Calibri"/>
                <w:b/>
                <w:bCs/>
                <w:color w:val="000000"/>
                <w:lang w:eastAsia="fr-FR"/>
              </w:rPr>
              <w:t xml:space="preserve"> :</w:t>
            </w:r>
            <w:r w:rsidRPr="0095705A">
              <w:rPr>
                <w:rFonts w:ascii="Century Gothic" w:eastAsia="Times New Roman" w:hAnsi="Century Gothic" w:cs="Calibri"/>
                <w:color w:val="000000"/>
                <w:lang w:eastAsia="fr-FR"/>
              </w:rPr>
              <w:t xml:space="preserve"> </w:t>
            </w:r>
          </w:p>
          <w:p w:rsidR="00270691" w:rsidRPr="0095705A" w:rsidRDefault="00270691" w:rsidP="0095705A">
            <w:pPr>
              <w:spacing w:after="240"/>
              <w:ind w:right="284"/>
              <w:jc w:val="both"/>
              <w:rPr>
                <w:rFonts w:ascii="Century Gothic" w:eastAsia="Times New Roman" w:hAnsi="Century Gothic" w:cs="Calibri"/>
                <w:color w:val="000000"/>
                <w:lang w:eastAsia="fr-FR"/>
              </w:rPr>
            </w:pPr>
            <w:r w:rsidRPr="0095705A">
              <w:rPr>
                <w:rFonts w:ascii="Century Gothic" w:eastAsia="Times New Roman" w:hAnsi="Century Gothic" w:cs="Calibri"/>
                <w:color w:val="000000"/>
                <w:lang w:eastAsia="fr-FR"/>
              </w:rPr>
              <w:t>Les cofinancements sollicités auprès de l’AFD sont accordés aux OSC françaises constituées sous les statuts suivants :</w:t>
            </w:r>
          </w:p>
          <w:p w:rsidR="00270691" w:rsidRPr="0095705A" w:rsidRDefault="00270691" w:rsidP="0095705A">
            <w:pPr>
              <w:pStyle w:val="Paragraphedeliste"/>
              <w:numPr>
                <w:ilvl w:val="0"/>
                <w:numId w:val="9"/>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Association loi 1901, ou association à but non lucratif régie par le droit local d’Alsace Moselle</w:t>
            </w:r>
            <w:r w:rsidR="004032AB" w:rsidRPr="0095705A">
              <w:rPr>
                <w:rFonts w:ascii="Century Gothic" w:eastAsia="Times New Roman" w:hAnsi="Century Gothic" w:cs="Calibri"/>
                <w:lang w:eastAsia="fr-FR"/>
              </w:rPr>
              <w:t>,</w:t>
            </w:r>
            <w:r w:rsidRPr="0095705A">
              <w:rPr>
                <w:rFonts w:ascii="Century Gothic" w:eastAsia="Times New Roman" w:hAnsi="Century Gothic" w:cs="Calibri"/>
                <w:lang w:eastAsia="fr-FR"/>
              </w:rPr>
              <w:t xml:space="preserve"> </w:t>
            </w:r>
          </w:p>
          <w:p w:rsidR="004032AB" w:rsidRPr="0095705A" w:rsidRDefault="004032AB" w:rsidP="0095705A">
            <w:pPr>
              <w:pStyle w:val="Paragraphedeliste"/>
              <w:spacing w:after="0"/>
              <w:ind w:right="284"/>
              <w:jc w:val="both"/>
              <w:rPr>
                <w:rFonts w:ascii="Century Gothic" w:eastAsia="Times New Roman" w:hAnsi="Century Gothic" w:cs="Calibri"/>
                <w:lang w:eastAsia="fr-FR"/>
              </w:rPr>
            </w:pPr>
          </w:p>
          <w:p w:rsidR="00B470A4" w:rsidRPr="0095705A" w:rsidRDefault="00B470A4" w:rsidP="0095705A">
            <w:pPr>
              <w:pStyle w:val="Paragraphedeliste"/>
              <w:numPr>
                <w:ilvl w:val="0"/>
                <w:numId w:val="9"/>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Syndicat de droit français (loi du 21 juin 1865),</w:t>
            </w:r>
          </w:p>
          <w:p w:rsidR="00B470A4" w:rsidRPr="0095705A" w:rsidRDefault="00B470A4" w:rsidP="0095705A">
            <w:pPr>
              <w:spacing w:after="0"/>
              <w:ind w:right="284"/>
              <w:jc w:val="both"/>
              <w:rPr>
                <w:rFonts w:ascii="Century Gothic" w:eastAsia="Times New Roman" w:hAnsi="Century Gothic" w:cs="Calibri"/>
                <w:lang w:eastAsia="fr-FR"/>
              </w:rPr>
            </w:pPr>
          </w:p>
          <w:p w:rsidR="00B470A4" w:rsidRDefault="00B470A4" w:rsidP="0095705A">
            <w:pPr>
              <w:pStyle w:val="Paragraphedeliste"/>
              <w:numPr>
                <w:ilvl w:val="0"/>
                <w:numId w:val="9"/>
              </w:numPr>
              <w:spacing w:after="0"/>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Fondation française reconnue d’utilité publique, ayant dans ses missions principales, la solidarité internationale, la promotion des droits humains et le renforcement de la société civile dans les pays en développement et menant elle-même des actions de solidarité internationale. </w:t>
            </w:r>
          </w:p>
          <w:p w:rsidR="00BD16AB" w:rsidRPr="00BD16AB" w:rsidRDefault="00BD16AB" w:rsidP="00BD16AB">
            <w:pPr>
              <w:spacing w:after="0"/>
              <w:jc w:val="both"/>
              <w:rPr>
                <w:rFonts w:ascii="Century Gothic" w:eastAsia="Times New Roman" w:hAnsi="Century Gothic" w:cs="Calibri"/>
                <w:lang w:eastAsia="fr-FR"/>
              </w:rPr>
            </w:pPr>
          </w:p>
          <w:p w:rsidR="00B470A4" w:rsidRPr="004E1E8E" w:rsidRDefault="00B470A4" w:rsidP="004E1E8E">
            <w:pPr>
              <w:ind w:left="708"/>
              <w:contextualSpacing/>
              <w:jc w:val="both"/>
              <w:rPr>
                <w:rFonts w:ascii="Century Gothic" w:hAnsi="Century Gothic" w:cstheme="majorHAnsi"/>
                <w:i/>
                <w:sz w:val="20"/>
                <w:szCs w:val="20"/>
              </w:rPr>
            </w:pPr>
            <w:r w:rsidRPr="004E1E8E">
              <w:rPr>
                <w:rFonts w:ascii="Century Gothic" w:hAnsi="Century Gothic" w:cstheme="majorHAnsi"/>
                <w:i/>
                <w:sz w:val="20"/>
                <w:szCs w:val="20"/>
              </w:rPr>
              <w:t xml:space="preserve">NB : Ne sont pas éligibles : les </w:t>
            </w:r>
            <w:r w:rsidR="00292D0E">
              <w:rPr>
                <w:rFonts w:ascii="Century Gothic" w:hAnsi="Century Gothic" w:cstheme="majorHAnsi"/>
                <w:i/>
                <w:sz w:val="20"/>
                <w:szCs w:val="20"/>
              </w:rPr>
              <w:t xml:space="preserve">associations et les </w:t>
            </w:r>
            <w:r w:rsidRPr="004E1E8E">
              <w:rPr>
                <w:rFonts w:ascii="Century Gothic" w:hAnsi="Century Gothic" w:cstheme="majorHAnsi"/>
                <w:i/>
                <w:sz w:val="20"/>
                <w:szCs w:val="20"/>
              </w:rPr>
              <w:t>fondations redistributives qui financent des initiatives mais ne mènent pas d’actions de développement international en direct, les fondations d’entreprise, les fondations hospitalières, les fondations universitaires, les fondations partenariales, les fondations de coopération scientifique et les fonds de dotation.</w:t>
            </w:r>
          </w:p>
          <w:p w:rsidR="00270691" w:rsidRPr="0095705A" w:rsidRDefault="00270691" w:rsidP="0095705A">
            <w:pPr>
              <w:spacing w:after="0"/>
              <w:ind w:right="284"/>
              <w:jc w:val="both"/>
              <w:rPr>
                <w:rFonts w:ascii="Century Gothic" w:eastAsia="Times New Roman" w:hAnsi="Century Gothic" w:cs="Calibri"/>
                <w:color w:val="000000"/>
                <w:lang w:eastAsia="fr-FR"/>
              </w:rPr>
            </w:pPr>
          </w:p>
        </w:tc>
      </w:tr>
      <w:tr w:rsidR="00270691" w:rsidRPr="0095705A" w:rsidTr="009D0F02">
        <w:trPr>
          <w:gridAfter w:val="1"/>
          <w:wAfter w:w="27" w:type="dxa"/>
          <w:trHeight w:val="70"/>
        </w:trPr>
        <w:tc>
          <w:tcPr>
            <w:tcW w:w="10336" w:type="dxa"/>
            <w:shd w:val="clear" w:color="auto" w:fill="auto"/>
            <w:hideMark/>
          </w:tcPr>
          <w:p w:rsidR="00270691" w:rsidRPr="0095705A" w:rsidRDefault="00270691" w:rsidP="0095705A">
            <w:pPr>
              <w:spacing w:after="0"/>
              <w:ind w:right="284"/>
              <w:jc w:val="both"/>
              <w:rPr>
                <w:rFonts w:ascii="Century Gothic" w:eastAsia="Times New Roman" w:hAnsi="Century Gothic" w:cs="Calibri"/>
                <w:b/>
                <w:bCs/>
                <w:color w:val="000000"/>
                <w:u w:val="single"/>
                <w:lang w:eastAsia="fr-FR"/>
              </w:rPr>
            </w:pPr>
            <w:r w:rsidRPr="0095705A">
              <w:rPr>
                <w:rFonts w:ascii="Century Gothic" w:eastAsia="Times New Roman" w:hAnsi="Century Gothic" w:cs="Calibri"/>
                <w:b/>
                <w:bCs/>
                <w:color w:val="000000"/>
                <w:u w:val="single"/>
                <w:lang w:eastAsia="fr-FR"/>
              </w:rPr>
              <w:t>Constitution</w:t>
            </w:r>
            <w:r w:rsidR="005379B0" w:rsidRPr="0095705A">
              <w:rPr>
                <w:rFonts w:ascii="Century Gothic" w:eastAsia="Times New Roman" w:hAnsi="Century Gothic" w:cs="Calibri"/>
                <w:b/>
                <w:bCs/>
                <w:color w:val="000000"/>
                <w:u w:val="single"/>
                <w:lang w:eastAsia="fr-FR"/>
              </w:rPr>
              <w:t xml:space="preserve"> et gouvernance</w:t>
            </w:r>
            <w:r w:rsidRPr="0095705A">
              <w:rPr>
                <w:rFonts w:ascii="Century Gothic" w:eastAsia="Times New Roman" w:hAnsi="Century Gothic" w:cs="Calibri"/>
                <w:b/>
                <w:bCs/>
                <w:color w:val="000000"/>
                <w:u w:val="single"/>
                <w:lang w:eastAsia="fr-FR"/>
              </w:rPr>
              <w:t xml:space="preserve"> de l’OSC</w:t>
            </w:r>
            <w:r w:rsidRPr="0095705A">
              <w:rPr>
                <w:rFonts w:ascii="Century Gothic" w:eastAsia="Times New Roman" w:hAnsi="Century Gothic" w:cs="Calibri"/>
                <w:b/>
                <w:bCs/>
                <w:color w:val="000000"/>
                <w:lang w:eastAsia="fr-FR"/>
              </w:rPr>
              <w:t xml:space="preserve"> :</w:t>
            </w:r>
          </w:p>
          <w:p w:rsidR="00270691" w:rsidRPr="0095705A" w:rsidRDefault="00270691" w:rsidP="0095705A">
            <w:pPr>
              <w:spacing w:after="0"/>
              <w:ind w:right="284"/>
              <w:jc w:val="both"/>
              <w:rPr>
                <w:rFonts w:ascii="Century Gothic" w:eastAsia="Times New Roman" w:hAnsi="Century Gothic" w:cs="Calibri"/>
                <w:color w:val="000000"/>
                <w:lang w:eastAsia="fr-FR"/>
              </w:rPr>
            </w:pPr>
            <w:r w:rsidRPr="0095705A">
              <w:rPr>
                <w:rFonts w:ascii="Century Gothic" w:eastAsia="Times New Roman" w:hAnsi="Century Gothic" w:cs="Calibri"/>
                <w:color w:val="000000"/>
                <w:lang w:eastAsia="fr-FR"/>
              </w:rPr>
              <w:t xml:space="preserve"> </w:t>
            </w:r>
          </w:p>
          <w:p w:rsidR="00B470A4" w:rsidRPr="0095705A" w:rsidRDefault="00B470A4" w:rsidP="0095705A">
            <w:pPr>
              <w:pStyle w:val="Paragraphedeliste"/>
              <w:numPr>
                <w:ilvl w:val="0"/>
                <w:numId w:val="11"/>
              </w:numPr>
              <w:spacing w:after="0"/>
              <w:ind w:left="720"/>
              <w:jc w:val="both"/>
              <w:rPr>
                <w:rFonts w:ascii="Century Gothic" w:hAnsi="Century Gothic" w:cstheme="majorHAnsi"/>
              </w:rPr>
            </w:pPr>
            <w:r w:rsidRPr="0095705A">
              <w:rPr>
                <w:rFonts w:ascii="Century Gothic" w:hAnsi="Century Gothic" w:cstheme="majorHAnsi"/>
              </w:rPr>
              <w:t xml:space="preserve">La date de création de l'OSC requérante, fixée au jour de la parution au Journal Officiel, doit être antérieure de </w:t>
            </w:r>
            <w:r w:rsidRPr="0095705A">
              <w:rPr>
                <w:rFonts w:ascii="Century Gothic" w:hAnsi="Century Gothic" w:cstheme="majorHAnsi"/>
                <w:u w:val="single"/>
              </w:rPr>
              <w:t>trois ans au minimum à la date de dépôt du dossier</w:t>
            </w:r>
            <w:r w:rsidRPr="0095705A">
              <w:rPr>
                <w:rFonts w:ascii="Century Gothic" w:hAnsi="Century Gothic" w:cstheme="majorHAnsi"/>
              </w:rPr>
              <w:t xml:space="preserve"> (NIONG) à </w:t>
            </w:r>
            <w:r w:rsidR="00323AD9" w:rsidRPr="0095705A">
              <w:rPr>
                <w:rFonts w:ascii="Century Gothic" w:hAnsi="Century Gothic" w:cstheme="majorHAnsi"/>
              </w:rPr>
              <w:t>DPA/OSC</w:t>
            </w:r>
            <w:r w:rsidRPr="0095705A">
              <w:rPr>
                <w:rFonts w:ascii="Century Gothic" w:hAnsi="Century Gothic" w:cstheme="majorHAnsi"/>
              </w:rPr>
              <w:t xml:space="preserve"> ;</w:t>
            </w:r>
            <w:r w:rsidRPr="0095705A">
              <w:rPr>
                <w:rFonts w:ascii="Century Gothic" w:hAnsi="Century Gothic" w:cstheme="majorHAnsi"/>
                <w:bCs/>
              </w:rPr>
              <w:t xml:space="preserve"> une dérogation à cette règle pourra être faite, à titre exceptionnel, dans le cas de structures ayant changé de statuts ou de nom au cours des trois dernières années, mais effectuant les mêmes missions avec les mêmes moyens depuis au moins trois ans.</w:t>
            </w:r>
          </w:p>
          <w:p w:rsidR="00B470A4" w:rsidRPr="0095705A" w:rsidRDefault="00B470A4" w:rsidP="0095705A">
            <w:pPr>
              <w:pStyle w:val="Paragraphedeliste"/>
              <w:numPr>
                <w:ilvl w:val="0"/>
                <w:numId w:val="11"/>
              </w:numPr>
              <w:spacing w:after="0"/>
              <w:ind w:left="720"/>
              <w:jc w:val="both"/>
              <w:rPr>
                <w:rFonts w:ascii="Century Gothic" w:hAnsi="Century Gothic" w:cstheme="majorHAnsi"/>
              </w:rPr>
            </w:pPr>
            <w:r w:rsidRPr="0095705A">
              <w:rPr>
                <w:rFonts w:ascii="Century Gothic" w:hAnsi="Century Gothic" w:cstheme="majorHAnsi"/>
              </w:rPr>
              <w:lastRenderedPageBreak/>
              <w:t xml:space="preserve">Il ne doit pas y avoir de contrôle majoritaire exercé par une ou des </w:t>
            </w:r>
            <w:r w:rsidRPr="0095705A">
              <w:rPr>
                <w:rFonts w:ascii="Century Gothic" w:hAnsi="Century Gothic" w:cstheme="majorHAnsi"/>
                <w:i/>
              </w:rPr>
              <w:t>entité(s) publique(s)</w:t>
            </w:r>
            <w:r w:rsidRPr="0095705A">
              <w:rPr>
                <w:rFonts w:ascii="Century Gothic" w:hAnsi="Century Gothic" w:cstheme="majorHAnsi"/>
              </w:rPr>
              <w:t xml:space="preserve"> (ministères, établissements publics, entreprises publiques, services déconcentrés) ou par des </w:t>
            </w:r>
            <w:proofErr w:type="spellStart"/>
            <w:r w:rsidRPr="0095705A">
              <w:rPr>
                <w:rFonts w:ascii="Century Gothic" w:hAnsi="Century Gothic" w:cstheme="majorHAnsi"/>
              </w:rPr>
              <w:t>représentant</w:t>
            </w:r>
            <w:r w:rsidR="00292D0E">
              <w:rPr>
                <w:rFonts w:ascii="Agency FB" w:hAnsi="Agency FB" w:cstheme="majorHAnsi"/>
              </w:rPr>
              <w:t>·</w:t>
            </w:r>
            <w:r w:rsidR="00292D0E">
              <w:rPr>
                <w:rFonts w:ascii="Century Gothic" w:hAnsi="Century Gothic" w:cstheme="majorHAnsi"/>
              </w:rPr>
              <w:t>e</w:t>
            </w:r>
            <w:r w:rsidR="00292D0E">
              <w:rPr>
                <w:rFonts w:ascii="Agency FB" w:hAnsi="Agency FB" w:cstheme="majorHAnsi"/>
              </w:rPr>
              <w:t>·</w:t>
            </w:r>
            <w:r w:rsidRPr="0095705A">
              <w:rPr>
                <w:rFonts w:ascii="Century Gothic" w:hAnsi="Century Gothic" w:cstheme="majorHAnsi"/>
              </w:rPr>
              <w:t>s</w:t>
            </w:r>
            <w:proofErr w:type="spellEnd"/>
            <w:r w:rsidRPr="0095705A">
              <w:rPr>
                <w:rFonts w:ascii="Century Gothic" w:hAnsi="Century Gothic" w:cstheme="majorHAnsi"/>
              </w:rPr>
              <w:t xml:space="preserve"> d’entités publiques au niveau du conseil d’administration (CA) de l’OSC.</w:t>
            </w:r>
          </w:p>
          <w:p w:rsidR="00A341D6" w:rsidRPr="0095705A" w:rsidRDefault="00A341D6" w:rsidP="0095705A">
            <w:pPr>
              <w:spacing w:after="0"/>
              <w:jc w:val="both"/>
              <w:rPr>
                <w:rFonts w:ascii="Century Gothic" w:hAnsi="Century Gothic" w:cstheme="majorHAnsi"/>
              </w:rPr>
            </w:pPr>
          </w:p>
          <w:p w:rsidR="00B470A4" w:rsidRPr="0095705A" w:rsidRDefault="00B470A4" w:rsidP="0095705A">
            <w:pPr>
              <w:numPr>
                <w:ilvl w:val="0"/>
                <w:numId w:val="11"/>
              </w:numPr>
              <w:spacing w:after="0"/>
              <w:ind w:left="720"/>
              <w:contextualSpacing/>
              <w:jc w:val="both"/>
              <w:rPr>
                <w:rFonts w:ascii="Century Gothic" w:hAnsi="Century Gothic" w:cstheme="majorHAnsi"/>
              </w:rPr>
            </w:pPr>
            <w:r w:rsidRPr="0095705A">
              <w:rPr>
                <w:rFonts w:ascii="Century Gothic" w:hAnsi="Century Gothic" w:cstheme="majorHAnsi"/>
              </w:rPr>
              <w:t xml:space="preserve">Il ne doit pas y avoir de contrôle majoritaire exercé par des </w:t>
            </w:r>
            <w:r w:rsidRPr="0095705A">
              <w:rPr>
                <w:rFonts w:ascii="Century Gothic" w:hAnsi="Century Gothic" w:cstheme="majorHAnsi"/>
                <w:i/>
                <w:szCs w:val="20"/>
              </w:rPr>
              <w:t>collectivités locales</w:t>
            </w:r>
            <w:r w:rsidRPr="0095705A">
              <w:rPr>
                <w:rFonts w:ascii="Century Gothic" w:hAnsi="Century Gothic" w:cstheme="majorHAnsi"/>
              </w:rPr>
              <w:t xml:space="preserve"> ou des </w:t>
            </w:r>
            <w:proofErr w:type="spellStart"/>
            <w:r w:rsidRPr="0095705A">
              <w:rPr>
                <w:rFonts w:ascii="Century Gothic" w:hAnsi="Century Gothic" w:cstheme="majorHAnsi"/>
              </w:rPr>
              <w:t>représentant</w:t>
            </w:r>
            <w:r w:rsidR="00292D0E">
              <w:rPr>
                <w:rFonts w:ascii="Agency FB" w:hAnsi="Agency FB" w:cstheme="majorHAnsi"/>
              </w:rPr>
              <w:t>·</w:t>
            </w:r>
            <w:r w:rsidR="00292D0E">
              <w:rPr>
                <w:rFonts w:ascii="Century Gothic" w:hAnsi="Century Gothic" w:cstheme="majorHAnsi"/>
              </w:rPr>
              <w:t>e</w:t>
            </w:r>
            <w:r w:rsidR="00292D0E">
              <w:rPr>
                <w:rFonts w:ascii="Agency FB" w:hAnsi="Agency FB" w:cstheme="majorHAnsi"/>
              </w:rPr>
              <w:t>·</w:t>
            </w:r>
            <w:r w:rsidRPr="0095705A">
              <w:rPr>
                <w:rFonts w:ascii="Century Gothic" w:hAnsi="Century Gothic" w:cstheme="majorHAnsi"/>
              </w:rPr>
              <w:t>s</w:t>
            </w:r>
            <w:proofErr w:type="spellEnd"/>
            <w:r w:rsidRPr="0095705A">
              <w:rPr>
                <w:rFonts w:ascii="Century Gothic" w:hAnsi="Century Gothic" w:cstheme="majorHAnsi"/>
              </w:rPr>
              <w:t xml:space="preserve"> de collectivités locales au niveau du conseil d’administration (CA) de l’OSC.</w:t>
            </w:r>
          </w:p>
          <w:p w:rsidR="00B470A4" w:rsidRPr="0095705A" w:rsidRDefault="00B470A4" w:rsidP="0095705A">
            <w:pPr>
              <w:ind w:left="360"/>
              <w:contextualSpacing/>
              <w:jc w:val="both"/>
              <w:rPr>
                <w:rFonts w:ascii="Century Gothic" w:hAnsi="Century Gothic" w:cstheme="majorHAnsi"/>
              </w:rPr>
            </w:pPr>
          </w:p>
          <w:p w:rsidR="00B470A4" w:rsidRPr="0095705A" w:rsidRDefault="00B470A4" w:rsidP="0095705A">
            <w:pPr>
              <w:numPr>
                <w:ilvl w:val="0"/>
                <w:numId w:val="11"/>
              </w:numPr>
              <w:tabs>
                <w:tab w:val="left" w:pos="284"/>
              </w:tabs>
              <w:spacing w:after="0"/>
              <w:ind w:left="720"/>
              <w:contextualSpacing/>
              <w:jc w:val="both"/>
              <w:rPr>
                <w:rFonts w:ascii="Century Gothic" w:hAnsi="Century Gothic" w:cstheme="majorHAnsi"/>
              </w:rPr>
            </w:pPr>
            <w:r w:rsidRPr="0095705A">
              <w:rPr>
                <w:rFonts w:ascii="Century Gothic" w:hAnsi="Century Gothic" w:cstheme="majorHAnsi"/>
              </w:rPr>
              <w:t xml:space="preserve">Il ne doit pas y avoir de contrôle majoritaire exercé par une ou plusieurs </w:t>
            </w:r>
            <w:r w:rsidRPr="0095705A">
              <w:rPr>
                <w:rFonts w:ascii="Century Gothic" w:hAnsi="Century Gothic" w:cstheme="majorHAnsi"/>
                <w:i/>
              </w:rPr>
              <w:t xml:space="preserve">entreprise(s) privée(s) </w:t>
            </w:r>
            <w:r w:rsidRPr="0095705A">
              <w:rPr>
                <w:rFonts w:ascii="Century Gothic" w:hAnsi="Century Gothic" w:cstheme="majorHAnsi"/>
              </w:rPr>
              <w:t xml:space="preserve">ou des </w:t>
            </w:r>
            <w:proofErr w:type="spellStart"/>
            <w:r w:rsidRPr="0095705A">
              <w:rPr>
                <w:rFonts w:ascii="Century Gothic" w:hAnsi="Century Gothic" w:cstheme="majorHAnsi"/>
              </w:rPr>
              <w:t>représentant</w:t>
            </w:r>
            <w:r w:rsidR="00292D0E">
              <w:rPr>
                <w:rFonts w:ascii="Agency FB" w:hAnsi="Agency FB" w:cstheme="majorHAnsi"/>
              </w:rPr>
              <w:t>·</w:t>
            </w:r>
            <w:r w:rsidR="00292D0E">
              <w:rPr>
                <w:rFonts w:ascii="Century Gothic" w:hAnsi="Century Gothic" w:cstheme="majorHAnsi"/>
              </w:rPr>
              <w:t>e</w:t>
            </w:r>
            <w:r w:rsidR="00292D0E">
              <w:rPr>
                <w:rFonts w:ascii="Agency FB" w:hAnsi="Agency FB" w:cstheme="majorHAnsi"/>
              </w:rPr>
              <w:t>·</w:t>
            </w:r>
            <w:r w:rsidRPr="0095705A">
              <w:rPr>
                <w:rFonts w:ascii="Century Gothic" w:hAnsi="Century Gothic" w:cstheme="majorHAnsi"/>
              </w:rPr>
              <w:t>s</w:t>
            </w:r>
            <w:proofErr w:type="spellEnd"/>
            <w:r w:rsidRPr="0095705A">
              <w:rPr>
                <w:rFonts w:ascii="Century Gothic" w:hAnsi="Century Gothic" w:cstheme="majorHAnsi"/>
              </w:rPr>
              <w:t xml:space="preserve"> d’entreprises privées à but lucratif au niveau du CA de l’OSC. Seules les coopératives et mutuelles, relevant de l’économie sociale, n’entrent pas dans cette catégorie mais elles ne peuvent pas, seules ou ensemble, exercer un contrôle majoritaire au niveau du CA de l’OSC.</w:t>
            </w:r>
          </w:p>
          <w:p w:rsidR="00B470A4" w:rsidRPr="0095705A" w:rsidRDefault="00B470A4" w:rsidP="0095705A">
            <w:pPr>
              <w:tabs>
                <w:tab w:val="left" w:pos="284"/>
              </w:tabs>
              <w:ind w:left="644"/>
              <w:contextualSpacing/>
              <w:jc w:val="both"/>
              <w:rPr>
                <w:rFonts w:ascii="Century Gothic" w:hAnsi="Century Gothic" w:cstheme="majorHAnsi"/>
              </w:rPr>
            </w:pPr>
          </w:p>
          <w:p w:rsidR="00B470A4" w:rsidRPr="0095705A" w:rsidRDefault="00B470A4" w:rsidP="0095705A">
            <w:pPr>
              <w:numPr>
                <w:ilvl w:val="0"/>
                <w:numId w:val="11"/>
              </w:numPr>
              <w:tabs>
                <w:tab w:val="left" w:pos="284"/>
              </w:tabs>
              <w:spacing w:after="0"/>
              <w:ind w:left="720"/>
              <w:contextualSpacing/>
              <w:jc w:val="both"/>
              <w:rPr>
                <w:rFonts w:ascii="Century Gothic" w:hAnsi="Century Gothic" w:cstheme="majorHAnsi"/>
              </w:rPr>
            </w:pPr>
            <w:r w:rsidRPr="0095705A">
              <w:rPr>
                <w:rFonts w:ascii="Century Gothic" w:hAnsi="Century Gothic" w:cstheme="majorHAnsi"/>
              </w:rPr>
              <w:t xml:space="preserve">Les </w:t>
            </w:r>
            <w:r w:rsidRPr="0095705A">
              <w:rPr>
                <w:rFonts w:ascii="Century Gothic" w:hAnsi="Century Gothic" w:cstheme="majorHAnsi"/>
                <w:i/>
              </w:rPr>
              <w:t>personnes qualifiées</w:t>
            </w:r>
            <w:r w:rsidRPr="0095705A">
              <w:rPr>
                <w:rFonts w:ascii="Century Gothic" w:hAnsi="Century Gothic" w:cstheme="majorHAnsi"/>
              </w:rPr>
              <w:t xml:space="preserve"> membres des instances de gouvernance de l’OSC qui, de par leur mandat, représentent une ou des entité(s) publique(s), des collectivités locales ou une ou des entité(s) privée(s) de tout type, seront comptabilisées dans le collège des entités publiques, ou celui des collectivités locales ou celui des entités privées.</w:t>
            </w:r>
          </w:p>
          <w:p w:rsidR="00B470A4" w:rsidRPr="0095705A" w:rsidRDefault="00B470A4" w:rsidP="0095705A">
            <w:pPr>
              <w:tabs>
                <w:tab w:val="left" w:pos="284"/>
              </w:tabs>
              <w:spacing w:after="0"/>
              <w:contextualSpacing/>
              <w:jc w:val="both"/>
              <w:rPr>
                <w:rFonts w:ascii="Century Gothic" w:hAnsi="Century Gothic" w:cstheme="majorHAnsi"/>
              </w:rPr>
            </w:pPr>
          </w:p>
          <w:p w:rsidR="00B470A4" w:rsidRPr="0095705A" w:rsidRDefault="00B470A4" w:rsidP="0095705A">
            <w:pPr>
              <w:numPr>
                <w:ilvl w:val="0"/>
                <w:numId w:val="11"/>
              </w:numPr>
              <w:tabs>
                <w:tab w:val="left" w:pos="284"/>
              </w:tabs>
              <w:spacing w:after="0"/>
              <w:ind w:left="720"/>
              <w:contextualSpacing/>
              <w:jc w:val="both"/>
              <w:rPr>
                <w:rFonts w:ascii="Century Gothic" w:hAnsi="Century Gothic" w:cstheme="majorHAnsi"/>
              </w:rPr>
            </w:pPr>
            <w:r w:rsidRPr="0095705A">
              <w:rPr>
                <w:rFonts w:ascii="Century Gothic" w:hAnsi="Century Gothic" w:cstheme="majorHAnsi"/>
              </w:rPr>
              <w:t xml:space="preserve">En ce qui concerne les </w:t>
            </w:r>
            <w:r w:rsidRPr="0095705A">
              <w:rPr>
                <w:rFonts w:ascii="Century Gothic" w:hAnsi="Century Gothic" w:cstheme="majorHAnsi"/>
                <w:i/>
              </w:rPr>
              <w:t>OSC de nature mixte</w:t>
            </w:r>
            <w:r w:rsidRPr="0095705A">
              <w:rPr>
                <w:rFonts w:ascii="Century Gothic" w:hAnsi="Century Gothic" w:cstheme="majorHAnsi"/>
              </w:rPr>
              <w:t>, les structures représentant les institutions publiques (hors collectivités locales) et les structures représentant les entreprises privées (hors mutuelles et coopératives) ne doivent pas, ensemble, exercer de contrôle majoritaire au niveau du CA de l’OSC.</w:t>
            </w:r>
          </w:p>
          <w:p w:rsidR="00B470A4" w:rsidRPr="0095705A" w:rsidRDefault="00B470A4" w:rsidP="0095705A">
            <w:pPr>
              <w:tabs>
                <w:tab w:val="left" w:pos="284"/>
              </w:tabs>
              <w:ind w:left="360"/>
              <w:contextualSpacing/>
              <w:jc w:val="both"/>
              <w:rPr>
                <w:rFonts w:ascii="Century Gothic" w:hAnsi="Century Gothic" w:cstheme="majorHAnsi"/>
              </w:rPr>
            </w:pPr>
          </w:p>
          <w:p w:rsidR="00B470A4" w:rsidRPr="0095705A" w:rsidRDefault="00B470A4" w:rsidP="0095705A">
            <w:pPr>
              <w:numPr>
                <w:ilvl w:val="0"/>
                <w:numId w:val="11"/>
              </w:numPr>
              <w:tabs>
                <w:tab w:val="left" w:pos="284"/>
              </w:tabs>
              <w:spacing w:after="0"/>
              <w:ind w:left="720"/>
              <w:contextualSpacing/>
              <w:jc w:val="both"/>
              <w:rPr>
                <w:rFonts w:ascii="Century Gothic" w:hAnsi="Century Gothic" w:cstheme="majorHAnsi"/>
                <w:sz w:val="20"/>
                <w:szCs w:val="20"/>
              </w:rPr>
            </w:pPr>
            <w:r w:rsidRPr="0095705A">
              <w:rPr>
                <w:rFonts w:ascii="Century Gothic" w:hAnsi="Century Gothic" w:cstheme="majorHAnsi"/>
              </w:rPr>
              <w:t xml:space="preserve">Le CA ne doit pas compter parmi ses membres </w:t>
            </w:r>
            <w:proofErr w:type="spellStart"/>
            <w:r w:rsidRPr="0095705A">
              <w:rPr>
                <w:rFonts w:ascii="Century Gothic" w:hAnsi="Century Gothic" w:cstheme="majorHAnsi"/>
              </w:rPr>
              <w:t>un</w:t>
            </w:r>
            <w:r w:rsidR="00292D0E">
              <w:rPr>
                <w:rFonts w:ascii="Agency FB" w:hAnsi="Agency FB" w:cstheme="majorHAnsi"/>
              </w:rPr>
              <w:t>·</w:t>
            </w:r>
            <w:r w:rsidR="00292D0E">
              <w:rPr>
                <w:rFonts w:ascii="Century Gothic" w:hAnsi="Century Gothic" w:cstheme="majorHAnsi"/>
              </w:rPr>
              <w:t>e</w:t>
            </w:r>
            <w:proofErr w:type="spellEnd"/>
            <w:r w:rsidRPr="0095705A">
              <w:rPr>
                <w:rFonts w:ascii="Century Gothic" w:hAnsi="Century Gothic" w:cstheme="majorHAnsi"/>
              </w:rPr>
              <w:t xml:space="preserve"> agent </w:t>
            </w:r>
            <w:proofErr w:type="spellStart"/>
            <w:r w:rsidRPr="0095705A">
              <w:rPr>
                <w:rFonts w:ascii="Century Gothic" w:hAnsi="Century Gothic" w:cstheme="majorHAnsi"/>
              </w:rPr>
              <w:t>mandaté</w:t>
            </w:r>
            <w:r w:rsidR="00292D0E">
              <w:rPr>
                <w:rFonts w:ascii="Agency FB" w:hAnsi="Agency FB" w:cstheme="majorHAnsi"/>
              </w:rPr>
              <w:t>·</w:t>
            </w:r>
            <w:r w:rsidR="00292D0E">
              <w:rPr>
                <w:rFonts w:ascii="Century Gothic" w:hAnsi="Century Gothic" w:cstheme="majorHAnsi"/>
              </w:rPr>
              <w:t>e</w:t>
            </w:r>
            <w:proofErr w:type="spellEnd"/>
            <w:r w:rsidRPr="0095705A">
              <w:rPr>
                <w:rFonts w:ascii="Century Gothic" w:hAnsi="Century Gothic" w:cstheme="majorHAnsi"/>
              </w:rPr>
              <w:t xml:space="preserve"> par l’AFD ou ses filiales.</w:t>
            </w:r>
          </w:p>
          <w:p w:rsidR="00B470A4" w:rsidRPr="0095705A" w:rsidRDefault="00B470A4" w:rsidP="0095705A">
            <w:pPr>
              <w:tabs>
                <w:tab w:val="left" w:pos="284"/>
              </w:tabs>
              <w:spacing w:after="0"/>
              <w:contextualSpacing/>
              <w:jc w:val="both"/>
              <w:rPr>
                <w:rFonts w:ascii="Century Gothic" w:hAnsi="Century Gothic" w:cstheme="majorHAnsi"/>
                <w:sz w:val="20"/>
                <w:szCs w:val="20"/>
              </w:rPr>
            </w:pPr>
          </w:p>
          <w:p w:rsidR="00B470A4" w:rsidRPr="0095705A" w:rsidRDefault="00B470A4" w:rsidP="0095705A">
            <w:pPr>
              <w:numPr>
                <w:ilvl w:val="0"/>
                <w:numId w:val="11"/>
              </w:numPr>
              <w:tabs>
                <w:tab w:val="left" w:pos="284"/>
              </w:tabs>
              <w:spacing w:after="0"/>
              <w:ind w:left="720"/>
              <w:contextualSpacing/>
              <w:jc w:val="both"/>
              <w:rPr>
                <w:rFonts w:ascii="Century Gothic" w:hAnsi="Century Gothic" w:cstheme="majorHAnsi"/>
                <w:sz w:val="20"/>
                <w:szCs w:val="20"/>
              </w:rPr>
            </w:pPr>
            <w:r w:rsidRPr="0095705A">
              <w:rPr>
                <w:rFonts w:ascii="Century Gothic" w:hAnsi="Century Gothic" w:cstheme="majorHAnsi"/>
              </w:rPr>
              <w:t>Le siège social et la direction doivent être implantés en France. L’OSC doit justifier d’une réelle autonomie de sa structure (gouvernance propre, gestion propre, orientations stratégiques, etc.) à l’égard des entités publiques et/ou privées qui la soutiennent.</w:t>
            </w:r>
          </w:p>
          <w:p w:rsidR="004032AB" w:rsidRPr="0095705A" w:rsidRDefault="004032AB" w:rsidP="0095705A">
            <w:pPr>
              <w:spacing w:after="0"/>
              <w:ind w:right="284"/>
              <w:jc w:val="both"/>
              <w:rPr>
                <w:rFonts w:ascii="Century Gothic" w:eastAsia="Times New Roman" w:hAnsi="Century Gothic" w:cs="Calibri"/>
                <w:bCs/>
                <w:lang w:eastAsia="fr-FR"/>
              </w:rPr>
            </w:pPr>
          </w:p>
          <w:p w:rsidR="00270691" w:rsidRPr="0095705A" w:rsidRDefault="00270691" w:rsidP="0095705A">
            <w:pPr>
              <w:spacing w:after="0"/>
              <w:ind w:right="284"/>
              <w:jc w:val="both"/>
              <w:rPr>
                <w:rFonts w:ascii="Century Gothic" w:eastAsia="Times New Roman" w:hAnsi="Century Gothic" w:cs="Calibri"/>
                <w:i/>
                <w:lang w:eastAsia="fr-FR"/>
              </w:rPr>
            </w:pPr>
            <w:r w:rsidRPr="0095705A">
              <w:rPr>
                <w:rFonts w:ascii="Century Gothic" w:eastAsia="Times New Roman" w:hAnsi="Century Gothic" w:cs="Calibri"/>
                <w:i/>
                <w:lang w:eastAsia="fr-FR"/>
              </w:rPr>
              <w:t>L’éligibilité de l’OSC est évaluée par l’AFD à l’aune des documents qui lui seront soumis et des critères mentionnés</w:t>
            </w:r>
            <w:r w:rsidRPr="0095705A">
              <w:rPr>
                <w:rFonts w:ascii="Century Gothic" w:eastAsia="Times New Roman" w:hAnsi="Century Gothic"/>
                <w:i/>
                <w:sz w:val="20"/>
                <w:szCs w:val="20"/>
                <w:lang w:eastAsia="fr-FR"/>
              </w:rPr>
              <w:t xml:space="preserve">. </w:t>
            </w:r>
            <w:r w:rsidRPr="0095705A">
              <w:rPr>
                <w:rFonts w:ascii="Century Gothic" w:eastAsia="Times New Roman" w:hAnsi="Century Gothic" w:cs="Calibri"/>
                <w:i/>
                <w:lang w:eastAsia="fr-FR"/>
              </w:rPr>
              <w:t>Par ailleurs, l’AFD se réserve la possibilité d’exercer tout pouvoir discrétionnaire pour évaluer l’éligibilité de l’OSC.</w:t>
            </w:r>
          </w:p>
          <w:p w:rsidR="00270691" w:rsidRPr="0095705A" w:rsidRDefault="00270691" w:rsidP="0095705A">
            <w:pPr>
              <w:pStyle w:val="Paragraphedeliste"/>
              <w:spacing w:after="0"/>
              <w:ind w:right="284"/>
              <w:jc w:val="both"/>
              <w:rPr>
                <w:rFonts w:ascii="Century Gothic" w:eastAsia="Times New Roman" w:hAnsi="Century Gothic" w:cs="Calibri"/>
                <w:color w:val="000000"/>
                <w:lang w:eastAsia="fr-FR"/>
              </w:rPr>
            </w:pPr>
          </w:p>
        </w:tc>
      </w:tr>
      <w:tr w:rsidR="00270691" w:rsidRPr="0095705A" w:rsidTr="009D0F02">
        <w:trPr>
          <w:gridAfter w:val="1"/>
          <w:wAfter w:w="27" w:type="dxa"/>
          <w:trHeight w:val="891"/>
        </w:trPr>
        <w:tc>
          <w:tcPr>
            <w:tcW w:w="10336" w:type="dxa"/>
            <w:shd w:val="clear" w:color="auto" w:fill="auto"/>
            <w:hideMark/>
          </w:tcPr>
          <w:p w:rsidR="00B470A4" w:rsidRPr="0095705A" w:rsidRDefault="00B470A4" w:rsidP="0095705A">
            <w:pPr>
              <w:spacing w:after="0"/>
              <w:ind w:right="284"/>
              <w:jc w:val="both"/>
              <w:rPr>
                <w:rFonts w:ascii="Century Gothic" w:eastAsia="Times New Roman" w:hAnsi="Century Gothic" w:cs="Calibri"/>
                <w:b/>
                <w:bCs/>
                <w:color w:val="000000"/>
                <w:u w:val="single"/>
                <w:lang w:eastAsia="fr-FR"/>
              </w:rPr>
            </w:pPr>
            <w:r w:rsidRPr="0095705A">
              <w:rPr>
                <w:rFonts w:ascii="Century Gothic" w:eastAsia="Times New Roman" w:hAnsi="Century Gothic" w:cs="Calibri"/>
                <w:b/>
                <w:bCs/>
                <w:color w:val="000000"/>
                <w:u w:val="single"/>
                <w:lang w:eastAsia="fr-FR"/>
              </w:rPr>
              <w:lastRenderedPageBreak/>
              <w:t>Vie de l’OSC</w:t>
            </w:r>
            <w:r w:rsidRPr="0095705A">
              <w:rPr>
                <w:rFonts w:ascii="Century Gothic" w:eastAsia="Times New Roman" w:hAnsi="Century Gothic" w:cs="Calibri"/>
                <w:b/>
                <w:bCs/>
                <w:color w:val="000000"/>
                <w:lang w:eastAsia="fr-FR"/>
              </w:rPr>
              <w:t xml:space="preserve"> : </w:t>
            </w:r>
          </w:p>
          <w:p w:rsidR="00B470A4" w:rsidRPr="0095705A" w:rsidRDefault="00B470A4" w:rsidP="0095705A">
            <w:pPr>
              <w:spacing w:after="0"/>
              <w:ind w:right="284"/>
              <w:jc w:val="both"/>
              <w:rPr>
                <w:rFonts w:ascii="Century Gothic" w:eastAsia="Times New Roman" w:hAnsi="Century Gothic" w:cs="Calibri"/>
                <w:b/>
                <w:bCs/>
                <w:color w:val="000000"/>
                <w:u w:val="single"/>
                <w:lang w:eastAsia="fr-FR"/>
              </w:rPr>
            </w:pPr>
          </w:p>
          <w:p w:rsidR="00B470A4" w:rsidRPr="0095705A" w:rsidRDefault="00B470A4" w:rsidP="0095705A">
            <w:pPr>
              <w:spacing w:after="0"/>
              <w:ind w:right="284"/>
              <w:jc w:val="both"/>
              <w:rPr>
                <w:rFonts w:ascii="Century Gothic" w:eastAsia="Times New Roman" w:hAnsi="Century Gothic" w:cs="Calibri"/>
                <w:color w:val="000000"/>
                <w:lang w:eastAsia="fr-FR"/>
              </w:rPr>
            </w:pPr>
            <w:r w:rsidRPr="0095705A">
              <w:rPr>
                <w:rFonts w:ascii="Century Gothic" w:eastAsia="Times New Roman" w:hAnsi="Century Gothic" w:cs="Calibri"/>
                <w:color w:val="000000"/>
                <w:lang w:eastAsia="fr-FR"/>
              </w:rPr>
              <w:t>L</w:t>
            </w:r>
            <w:r w:rsidR="00292D0E">
              <w:rPr>
                <w:rFonts w:ascii="Century Gothic" w:eastAsia="Times New Roman" w:hAnsi="Century Gothic" w:cs="Calibri"/>
                <w:color w:val="000000"/>
                <w:lang w:eastAsia="fr-FR"/>
              </w:rPr>
              <w:t>’OSC demandeuse</w:t>
            </w:r>
            <w:r w:rsidRPr="0095705A">
              <w:rPr>
                <w:rFonts w:ascii="Century Gothic" w:eastAsia="Times New Roman" w:hAnsi="Century Gothic" w:cs="Calibri"/>
                <w:color w:val="000000"/>
                <w:lang w:eastAsia="fr-FR"/>
              </w:rPr>
              <w:t xml:space="preserve"> doit justifier d’un fonctionnement interne qui s'apprécie sur la base des critères suivants</w:t>
            </w:r>
            <w:r w:rsidR="00A07FB0" w:rsidRPr="0095705A">
              <w:rPr>
                <w:rFonts w:ascii="Century Gothic" w:eastAsia="Times New Roman" w:hAnsi="Century Gothic" w:cs="Calibri"/>
                <w:color w:val="000000"/>
                <w:lang w:eastAsia="fr-FR"/>
              </w:rPr>
              <w:t xml:space="preserve"> </w:t>
            </w:r>
            <w:r w:rsidRPr="0095705A">
              <w:rPr>
                <w:rFonts w:ascii="Century Gothic" w:eastAsia="Times New Roman" w:hAnsi="Century Gothic" w:cs="Calibri"/>
                <w:color w:val="000000"/>
                <w:lang w:eastAsia="fr-FR"/>
              </w:rPr>
              <w:t>:</w:t>
            </w:r>
          </w:p>
          <w:p w:rsidR="00B470A4" w:rsidRPr="0095705A" w:rsidRDefault="00B470A4" w:rsidP="0095705A">
            <w:pPr>
              <w:spacing w:after="0"/>
              <w:ind w:right="284"/>
              <w:jc w:val="both"/>
              <w:rPr>
                <w:rFonts w:ascii="Century Gothic" w:eastAsia="Times New Roman" w:hAnsi="Century Gothic" w:cs="Calibri"/>
                <w:color w:val="000000"/>
                <w:lang w:eastAsia="fr-FR"/>
              </w:rPr>
            </w:pPr>
          </w:p>
          <w:p w:rsidR="00B470A4" w:rsidRPr="0095705A" w:rsidRDefault="00B470A4" w:rsidP="0095705A">
            <w:pPr>
              <w:pStyle w:val="Paragraphedeliste"/>
              <w:numPr>
                <w:ilvl w:val="0"/>
                <w:numId w:val="3"/>
              </w:numPr>
              <w:spacing w:after="0"/>
              <w:ind w:right="284"/>
              <w:jc w:val="both"/>
              <w:rPr>
                <w:rFonts w:ascii="Century Gothic" w:eastAsia="Times New Roman" w:hAnsi="Century Gothic" w:cs="Calibri"/>
                <w:color w:val="000000"/>
                <w:lang w:eastAsia="fr-FR"/>
              </w:rPr>
            </w:pPr>
            <w:r w:rsidRPr="0095705A">
              <w:rPr>
                <w:rFonts w:ascii="Century Gothic" w:eastAsia="Times New Roman" w:hAnsi="Century Gothic" w:cs="Calibri"/>
                <w:color w:val="000000"/>
                <w:lang w:eastAsia="fr-FR"/>
              </w:rPr>
              <w:t>L’OSC tient régulièrement les assemblées générales et réunit les instances de gouvernance prévues dans ses statuts.</w:t>
            </w:r>
          </w:p>
          <w:p w:rsidR="00B470A4" w:rsidRPr="0095705A" w:rsidRDefault="00B470A4" w:rsidP="0095705A">
            <w:pPr>
              <w:pStyle w:val="Paragraphedeliste"/>
              <w:spacing w:after="0"/>
              <w:ind w:right="284"/>
              <w:jc w:val="both"/>
              <w:rPr>
                <w:rFonts w:ascii="Century Gothic" w:eastAsia="Times New Roman" w:hAnsi="Century Gothic" w:cs="Calibri"/>
                <w:color w:val="000000"/>
                <w:lang w:eastAsia="fr-FR"/>
              </w:rPr>
            </w:pPr>
          </w:p>
          <w:p w:rsidR="00B470A4" w:rsidRPr="0095705A" w:rsidRDefault="00B470A4" w:rsidP="0095705A">
            <w:pPr>
              <w:pStyle w:val="Paragraphedeliste"/>
              <w:numPr>
                <w:ilvl w:val="0"/>
                <w:numId w:val="3"/>
              </w:numPr>
              <w:spacing w:after="0"/>
              <w:ind w:right="284"/>
              <w:jc w:val="both"/>
              <w:rPr>
                <w:rFonts w:ascii="Century Gothic" w:eastAsia="Times New Roman" w:hAnsi="Century Gothic" w:cs="Calibri"/>
                <w:color w:val="000000"/>
                <w:lang w:eastAsia="fr-FR"/>
              </w:rPr>
            </w:pPr>
            <w:r w:rsidRPr="0095705A">
              <w:rPr>
                <w:rFonts w:ascii="Century Gothic" w:eastAsia="Times New Roman" w:hAnsi="Century Gothic" w:cs="Calibri"/>
                <w:color w:val="000000"/>
                <w:lang w:eastAsia="fr-FR"/>
              </w:rPr>
              <w:t>L’OSC produit des documents annuels, y compris financiers, validés par l’Assemblée Générale, tels que prévus dans les statuts (fourniture au minimum du dernier compte-</w:t>
            </w:r>
            <w:r w:rsidRPr="0095705A">
              <w:rPr>
                <w:rFonts w:ascii="Century Gothic" w:eastAsia="Times New Roman" w:hAnsi="Century Gothic" w:cs="Calibri"/>
                <w:color w:val="000000"/>
                <w:lang w:eastAsia="fr-FR"/>
              </w:rPr>
              <w:lastRenderedPageBreak/>
              <w:t>rendu d’assemblée générale, du rapport moral d</w:t>
            </w:r>
            <w:r w:rsidR="00292D0E">
              <w:rPr>
                <w:rFonts w:ascii="Century Gothic" w:eastAsia="Times New Roman" w:hAnsi="Century Gothic" w:cs="Calibri"/>
                <w:color w:val="000000"/>
                <w:lang w:eastAsia="fr-FR"/>
              </w:rPr>
              <w:t>e la Présidence</w:t>
            </w:r>
            <w:r w:rsidRPr="0095705A">
              <w:rPr>
                <w:rFonts w:ascii="Century Gothic" w:eastAsia="Times New Roman" w:hAnsi="Century Gothic" w:cs="Calibri"/>
                <w:color w:val="000000"/>
                <w:lang w:eastAsia="fr-FR"/>
              </w:rPr>
              <w:t xml:space="preserve"> et du rapport du</w:t>
            </w:r>
            <w:r w:rsidR="00292D0E">
              <w:rPr>
                <w:rFonts w:ascii="Century Gothic" w:eastAsia="Times New Roman" w:hAnsi="Century Gothic" w:cs="Calibri"/>
                <w:color w:val="000000"/>
                <w:lang w:eastAsia="fr-FR"/>
              </w:rPr>
              <w:t>/</w:t>
            </w:r>
            <w:proofErr w:type="gramStart"/>
            <w:r w:rsidR="00292D0E">
              <w:rPr>
                <w:rFonts w:ascii="Century Gothic" w:eastAsia="Times New Roman" w:hAnsi="Century Gothic" w:cs="Calibri"/>
                <w:color w:val="000000"/>
                <w:lang w:eastAsia="fr-FR"/>
              </w:rPr>
              <w:t>de la</w:t>
            </w:r>
            <w:proofErr w:type="gramEnd"/>
            <w:r w:rsidRPr="0095705A">
              <w:rPr>
                <w:rFonts w:ascii="Century Gothic" w:eastAsia="Times New Roman" w:hAnsi="Century Gothic" w:cs="Calibri"/>
                <w:color w:val="000000"/>
                <w:lang w:eastAsia="fr-FR"/>
              </w:rPr>
              <w:t xml:space="preserve"> </w:t>
            </w:r>
            <w:proofErr w:type="spellStart"/>
            <w:r w:rsidRPr="0095705A">
              <w:rPr>
                <w:rFonts w:ascii="Century Gothic" w:eastAsia="Times New Roman" w:hAnsi="Century Gothic" w:cs="Calibri"/>
                <w:color w:val="000000"/>
                <w:lang w:eastAsia="fr-FR"/>
              </w:rPr>
              <w:t>trésorier</w:t>
            </w:r>
            <w:r w:rsidR="00292D0E">
              <w:rPr>
                <w:rFonts w:ascii="Agency FB" w:eastAsia="Times New Roman" w:hAnsi="Agency FB" w:cs="Calibri"/>
                <w:color w:val="000000"/>
                <w:lang w:eastAsia="fr-FR"/>
              </w:rPr>
              <w:t>·</w:t>
            </w:r>
            <w:r w:rsidR="00292D0E">
              <w:rPr>
                <w:rFonts w:ascii="Century Gothic" w:eastAsia="Times New Roman" w:hAnsi="Century Gothic" w:cs="Calibri"/>
                <w:color w:val="000000"/>
                <w:lang w:eastAsia="fr-FR"/>
              </w:rPr>
              <w:t>e</w:t>
            </w:r>
            <w:proofErr w:type="spellEnd"/>
            <w:r w:rsidRPr="0095705A">
              <w:rPr>
                <w:rFonts w:ascii="Century Gothic" w:eastAsia="Times New Roman" w:hAnsi="Century Gothic" w:cs="Calibri"/>
                <w:color w:val="000000"/>
                <w:lang w:eastAsia="fr-FR"/>
              </w:rPr>
              <w:t xml:space="preserve"> et/ou du</w:t>
            </w:r>
            <w:r w:rsidR="00292D0E">
              <w:rPr>
                <w:rFonts w:ascii="Century Gothic" w:eastAsia="Times New Roman" w:hAnsi="Century Gothic" w:cs="Calibri"/>
                <w:color w:val="000000"/>
                <w:lang w:eastAsia="fr-FR"/>
              </w:rPr>
              <w:t xml:space="preserve">/de la </w:t>
            </w:r>
            <w:r w:rsidRPr="0095705A">
              <w:rPr>
                <w:rFonts w:ascii="Century Gothic" w:eastAsia="Times New Roman" w:hAnsi="Century Gothic" w:cs="Calibri"/>
                <w:color w:val="000000"/>
                <w:lang w:eastAsia="fr-FR"/>
              </w:rPr>
              <w:t>commissaire aux comptes).</w:t>
            </w:r>
          </w:p>
          <w:p w:rsidR="00B470A4" w:rsidRPr="0095705A" w:rsidRDefault="00B470A4" w:rsidP="0095705A">
            <w:pPr>
              <w:spacing w:after="0"/>
              <w:ind w:right="284"/>
              <w:jc w:val="both"/>
              <w:rPr>
                <w:rFonts w:ascii="Century Gothic" w:eastAsia="Times New Roman" w:hAnsi="Century Gothic" w:cs="Calibri"/>
                <w:b/>
                <w:bCs/>
                <w:color w:val="000000"/>
                <w:u w:val="single"/>
                <w:lang w:eastAsia="fr-FR"/>
              </w:rPr>
            </w:pPr>
          </w:p>
          <w:p w:rsidR="00270691" w:rsidRPr="0095705A" w:rsidRDefault="00270691" w:rsidP="0095705A">
            <w:pPr>
              <w:spacing w:after="0"/>
              <w:ind w:right="284"/>
              <w:jc w:val="both"/>
              <w:rPr>
                <w:rFonts w:ascii="Century Gothic" w:eastAsia="Times New Roman" w:hAnsi="Century Gothic" w:cs="Calibri"/>
                <w:b/>
                <w:bCs/>
                <w:color w:val="000000"/>
                <w:lang w:eastAsia="fr-FR"/>
              </w:rPr>
            </w:pPr>
            <w:r w:rsidRPr="0095705A">
              <w:rPr>
                <w:rFonts w:ascii="Century Gothic" w:eastAsia="Times New Roman" w:hAnsi="Century Gothic" w:cs="Calibri"/>
                <w:b/>
                <w:bCs/>
                <w:color w:val="000000"/>
                <w:u w:val="single"/>
                <w:lang w:eastAsia="fr-FR"/>
              </w:rPr>
              <w:t>Activités de l’OSC</w:t>
            </w:r>
            <w:r w:rsidRPr="0095705A">
              <w:rPr>
                <w:rFonts w:ascii="Century Gothic" w:eastAsia="Times New Roman" w:hAnsi="Century Gothic" w:cs="Calibri"/>
                <w:b/>
                <w:bCs/>
                <w:color w:val="000000"/>
                <w:lang w:eastAsia="fr-FR"/>
              </w:rPr>
              <w:t xml:space="preserve"> : </w:t>
            </w:r>
          </w:p>
          <w:p w:rsidR="00270691" w:rsidRPr="0095705A" w:rsidRDefault="00270691" w:rsidP="0095705A">
            <w:pPr>
              <w:spacing w:after="0"/>
              <w:ind w:right="284"/>
              <w:jc w:val="both"/>
              <w:rPr>
                <w:rFonts w:ascii="Century Gothic" w:eastAsia="Times New Roman" w:hAnsi="Century Gothic" w:cs="Calibri"/>
                <w:color w:val="000000"/>
                <w:lang w:eastAsia="fr-FR"/>
              </w:rPr>
            </w:pPr>
          </w:p>
          <w:p w:rsidR="00B470A4" w:rsidRPr="0095705A" w:rsidRDefault="00B470A4" w:rsidP="0095705A">
            <w:pPr>
              <w:numPr>
                <w:ilvl w:val="0"/>
                <w:numId w:val="13"/>
              </w:numPr>
              <w:spacing w:after="0"/>
              <w:contextualSpacing/>
              <w:jc w:val="both"/>
              <w:rPr>
                <w:rFonts w:ascii="Century Gothic" w:hAnsi="Century Gothic" w:cstheme="majorHAnsi"/>
              </w:rPr>
            </w:pPr>
            <w:r w:rsidRPr="0095705A">
              <w:rPr>
                <w:rFonts w:ascii="Century Gothic" w:hAnsi="Century Gothic" w:cstheme="majorHAnsi"/>
              </w:rPr>
              <w:t xml:space="preserve">L’OSC doit avoir dans ses missions sociales majeures l’objectif de mener des actions dans le domaine de l’aide au développement et de la solidarité internationale particulièrement en matière de développement durable, de promotion des droits </w:t>
            </w:r>
            <w:r w:rsidR="004E1E8E">
              <w:rPr>
                <w:rFonts w:ascii="Century Gothic" w:hAnsi="Century Gothic" w:cstheme="majorHAnsi"/>
              </w:rPr>
              <w:t>humains</w:t>
            </w:r>
            <w:r w:rsidRPr="0095705A">
              <w:rPr>
                <w:rFonts w:ascii="Century Gothic" w:hAnsi="Century Gothic" w:cstheme="majorHAnsi"/>
              </w:rPr>
              <w:t>, de l’égalité de genre, d’éducation au développement ou de renforcement des acteurs de la solidarité internationale.</w:t>
            </w:r>
          </w:p>
          <w:p w:rsidR="00B470A4" w:rsidRPr="0095705A" w:rsidRDefault="00B470A4" w:rsidP="0095705A">
            <w:pPr>
              <w:ind w:left="360"/>
              <w:contextualSpacing/>
              <w:jc w:val="both"/>
              <w:rPr>
                <w:rFonts w:ascii="Century Gothic" w:hAnsi="Century Gothic" w:cstheme="majorHAnsi"/>
              </w:rPr>
            </w:pPr>
          </w:p>
          <w:p w:rsidR="00B470A4" w:rsidRPr="0095705A" w:rsidRDefault="00B470A4" w:rsidP="0095705A">
            <w:pPr>
              <w:numPr>
                <w:ilvl w:val="0"/>
                <w:numId w:val="13"/>
              </w:numPr>
              <w:spacing w:after="0"/>
              <w:contextualSpacing/>
              <w:jc w:val="both"/>
              <w:rPr>
                <w:rFonts w:ascii="Century Gothic" w:hAnsi="Century Gothic" w:cstheme="majorHAnsi"/>
              </w:rPr>
            </w:pPr>
            <w:r w:rsidRPr="0095705A">
              <w:rPr>
                <w:rFonts w:ascii="Century Gothic" w:hAnsi="Century Gothic" w:cstheme="majorHAnsi"/>
              </w:rPr>
              <w:t>Les OSC ayant comme missions principales des actions d’échanges et d’influence à l’international, de réflexion ou de production intellectuelle ne sont pas éligibles.</w:t>
            </w:r>
          </w:p>
          <w:p w:rsidR="00B470A4" w:rsidRPr="0095705A" w:rsidRDefault="00B470A4" w:rsidP="0095705A">
            <w:pPr>
              <w:spacing w:after="0"/>
              <w:contextualSpacing/>
              <w:jc w:val="both"/>
              <w:rPr>
                <w:rFonts w:ascii="Century Gothic" w:hAnsi="Century Gothic" w:cstheme="majorHAnsi"/>
              </w:rPr>
            </w:pPr>
          </w:p>
          <w:p w:rsidR="00270691" w:rsidRPr="0095705A" w:rsidRDefault="00B470A4" w:rsidP="0095705A">
            <w:pPr>
              <w:pStyle w:val="Paragraphedeliste"/>
              <w:numPr>
                <w:ilvl w:val="0"/>
                <w:numId w:val="13"/>
              </w:numPr>
              <w:spacing w:after="0"/>
              <w:ind w:right="284"/>
              <w:jc w:val="both"/>
              <w:rPr>
                <w:rFonts w:ascii="Century Gothic" w:eastAsia="Times New Roman" w:hAnsi="Century Gothic" w:cs="Calibri"/>
                <w:color w:val="000000"/>
                <w:lang w:eastAsia="fr-FR"/>
              </w:rPr>
            </w:pPr>
            <w:r w:rsidRPr="0095705A">
              <w:rPr>
                <w:rFonts w:ascii="Century Gothic" w:hAnsi="Century Gothic" w:cstheme="majorHAnsi"/>
                <w:color w:val="000000"/>
              </w:rPr>
              <w:t>L’OSC doit pouvoir justifier d’activités de portée et de durée significatives à travers la mise en œuvre de projets de développement</w:t>
            </w:r>
            <w:r w:rsidRPr="0095705A">
              <w:rPr>
                <w:rFonts w:ascii="Century Gothic" w:hAnsi="Century Gothic" w:cstheme="majorHAnsi"/>
              </w:rPr>
              <w:t>, de structuration de milieu associatif ou d’éducation au développement</w:t>
            </w:r>
            <w:r w:rsidRPr="0095705A">
              <w:rPr>
                <w:rFonts w:ascii="Century Gothic" w:hAnsi="Century Gothic" w:cstheme="majorHAnsi"/>
                <w:color w:val="FF0000"/>
              </w:rPr>
              <w:t xml:space="preserve"> </w:t>
            </w:r>
            <w:r w:rsidRPr="0095705A">
              <w:rPr>
                <w:rFonts w:ascii="Century Gothic" w:hAnsi="Century Gothic" w:cstheme="majorHAnsi"/>
                <w:color w:val="000000"/>
              </w:rPr>
              <w:t>depuis trois années au minimum.</w:t>
            </w:r>
          </w:p>
          <w:p w:rsidR="00270691" w:rsidRPr="0095705A" w:rsidRDefault="00270691" w:rsidP="0095705A">
            <w:pPr>
              <w:pStyle w:val="Paragraphedeliste"/>
              <w:spacing w:after="0"/>
              <w:ind w:right="284"/>
              <w:jc w:val="both"/>
              <w:rPr>
                <w:rFonts w:ascii="Century Gothic" w:eastAsia="Times New Roman" w:hAnsi="Century Gothic" w:cs="Calibri"/>
                <w:color w:val="000000"/>
                <w:lang w:eastAsia="fr-FR"/>
              </w:rPr>
            </w:pPr>
          </w:p>
        </w:tc>
      </w:tr>
      <w:tr w:rsidR="00270691" w:rsidRPr="0095705A" w:rsidTr="009D0F02">
        <w:trPr>
          <w:gridAfter w:val="1"/>
          <w:wAfter w:w="27" w:type="dxa"/>
          <w:trHeight w:val="4948"/>
        </w:trPr>
        <w:tc>
          <w:tcPr>
            <w:tcW w:w="10336" w:type="dxa"/>
            <w:shd w:val="clear" w:color="auto" w:fill="auto"/>
            <w:hideMark/>
          </w:tcPr>
          <w:p w:rsidR="00270691" w:rsidRPr="0095705A" w:rsidRDefault="00270691" w:rsidP="0095705A">
            <w:pPr>
              <w:spacing w:after="0"/>
              <w:ind w:right="284"/>
              <w:jc w:val="both"/>
              <w:rPr>
                <w:rFonts w:ascii="Century Gothic" w:eastAsia="Times New Roman" w:hAnsi="Century Gothic" w:cs="Calibri"/>
                <w:b/>
                <w:bCs/>
                <w:color w:val="000000"/>
                <w:lang w:eastAsia="fr-FR"/>
              </w:rPr>
            </w:pPr>
            <w:r w:rsidRPr="0095705A">
              <w:rPr>
                <w:rFonts w:ascii="Century Gothic" w:eastAsia="Times New Roman" w:hAnsi="Century Gothic" w:cs="Calibri"/>
                <w:b/>
                <w:bCs/>
                <w:color w:val="000000"/>
                <w:u w:val="single"/>
                <w:lang w:eastAsia="fr-FR"/>
              </w:rPr>
              <w:lastRenderedPageBreak/>
              <w:t xml:space="preserve">Situation financière de l’OSC </w:t>
            </w:r>
            <w:r w:rsidR="00E90679" w:rsidRPr="0095705A">
              <w:rPr>
                <w:rFonts w:ascii="Century Gothic" w:eastAsia="Times New Roman" w:hAnsi="Century Gothic" w:cs="Calibri"/>
                <w:b/>
                <w:bCs/>
                <w:color w:val="000000"/>
                <w:u w:val="single"/>
                <w:lang w:eastAsia="fr-FR"/>
              </w:rPr>
              <w:t xml:space="preserve">et </w:t>
            </w:r>
            <w:r w:rsidR="00DC0238" w:rsidRPr="0095705A">
              <w:rPr>
                <w:rFonts w:ascii="Century Gothic" w:eastAsia="Times New Roman" w:hAnsi="Century Gothic" w:cs="Calibri"/>
                <w:b/>
                <w:bCs/>
                <w:color w:val="000000"/>
                <w:u w:val="single"/>
                <w:lang w:eastAsia="fr-FR"/>
              </w:rPr>
              <w:t xml:space="preserve">plafond de </w:t>
            </w:r>
            <w:r w:rsidR="00E90679" w:rsidRPr="0095705A">
              <w:rPr>
                <w:rFonts w:ascii="Century Gothic" w:eastAsia="Times New Roman" w:hAnsi="Century Gothic" w:cs="Calibri"/>
                <w:b/>
                <w:bCs/>
                <w:color w:val="000000"/>
                <w:u w:val="single"/>
                <w:lang w:eastAsia="fr-FR"/>
              </w:rPr>
              <w:t>cofinancements</w:t>
            </w:r>
            <w:r w:rsidR="00DC0238" w:rsidRPr="0095705A">
              <w:rPr>
                <w:rFonts w:ascii="Century Gothic" w:eastAsia="Times New Roman" w:hAnsi="Century Gothic" w:cs="Calibri"/>
                <w:b/>
                <w:bCs/>
                <w:color w:val="000000"/>
                <w:u w:val="single"/>
                <w:lang w:eastAsia="fr-FR"/>
              </w:rPr>
              <w:t xml:space="preserve"> </w:t>
            </w:r>
            <w:r w:rsidRPr="0095705A">
              <w:rPr>
                <w:rFonts w:ascii="Century Gothic" w:eastAsia="Times New Roman" w:hAnsi="Century Gothic" w:cs="Calibri"/>
                <w:b/>
                <w:bCs/>
                <w:color w:val="000000"/>
                <w:lang w:eastAsia="fr-FR"/>
              </w:rPr>
              <w:t xml:space="preserve">: </w:t>
            </w:r>
          </w:p>
          <w:p w:rsidR="00270691" w:rsidRPr="0095705A" w:rsidRDefault="00270691" w:rsidP="0095705A">
            <w:pPr>
              <w:spacing w:after="0"/>
              <w:ind w:right="284"/>
              <w:jc w:val="both"/>
              <w:rPr>
                <w:rFonts w:ascii="Century Gothic" w:eastAsia="Times New Roman" w:hAnsi="Century Gothic" w:cs="Calibri"/>
                <w:color w:val="000000"/>
                <w:lang w:eastAsia="fr-FR"/>
              </w:rPr>
            </w:pPr>
          </w:p>
          <w:p w:rsidR="00270691" w:rsidRPr="0095705A" w:rsidRDefault="00270691" w:rsidP="0095705A">
            <w:pPr>
              <w:pStyle w:val="Paragraphedeliste"/>
              <w:numPr>
                <w:ilvl w:val="0"/>
                <w:numId w:val="4"/>
              </w:numPr>
              <w:spacing w:after="240"/>
              <w:ind w:right="284"/>
              <w:jc w:val="both"/>
              <w:rPr>
                <w:rFonts w:ascii="Century Gothic" w:eastAsia="Times New Roman" w:hAnsi="Century Gothic" w:cs="Calibri"/>
                <w:bCs/>
                <w:color w:val="7030A0"/>
                <w:lang w:eastAsia="fr-FR"/>
              </w:rPr>
            </w:pPr>
            <w:r w:rsidRPr="0095705A">
              <w:rPr>
                <w:rFonts w:ascii="Century Gothic" w:eastAsia="Times New Roman" w:hAnsi="Century Gothic" w:cs="Calibri"/>
                <w:color w:val="000000"/>
                <w:lang w:eastAsia="fr-FR"/>
              </w:rPr>
              <w:t xml:space="preserve">Les informations comptables et financières de la structure doivent être validées conformément à la loi française régissant les OSC, notamment concernant la validation des comptes de l’association par un Commissaire aux comptes. Ces informations, fournies au moment du dépôt du dossier, sont vérifiées durant la </w:t>
            </w:r>
            <w:r w:rsidR="005379B0" w:rsidRPr="0095705A">
              <w:rPr>
                <w:rFonts w:ascii="Century Gothic" w:eastAsia="Times New Roman" w:hAnsi="Century Gothic" w:cs="Calibri"/>
                <w:color w:val="000000"/>
                <w:lang w:eastAsia="fr-FR"/>
              </w:rPr>
              <w:t>pré</w:t>
            </w:r>
            <w:r w:rsidRPr="0095705A">
              <w:rPr>
                <w:rFonts w:ascii="Century Gothic" w:eastAsia="Times New Roman" w:hAnsi="Century Gothic" w:cs="Calibri"/>
                <w:color w:val="000000"/>
                <w:lang w:eastAsia="fr-FR"/>
              </w:rPr>
              <w:t>sélection des projets.</w:t>
            </w:r>
            <w:r w:rsidRPr="0095705A">
              <w:rPr>
                <w:rFonts w:ascii="Century Gothic" w:eastAsia="Times New Roman" w:hAnsi="Century Gothic" w:cs="Calibri"/>
                <w:bCs/>
                <w:color w:val="7030A0"/>
                <w:lang w:eastAsia="fr-FR"/>
              </w:rPr>
              <w:t xml:space="preserve"> </w:t>
            </w:r>
          </w:p>
          <w:p w:rsidR="00CE10CB" w:rsidRPr="0095705A" w:rsidRDefault="00CE10CB" w:rsidP="0095705A">
            <w:pPr>
              <w:pStyle w:val="Paragraphedeliste"/>
              <w:spacing w:after="240"/>
              <w:ind w:right="284"/>
              <w:jc w:val="both"/>
              <w:rPr>
                <w:rFonts w:ascii="Century Gothic" w:eastAsia="Times New Roman" w:hAnsi="Century Gothic" w:cs="Calibri"/>
                <w:bCs/>
                <w:color w:val="7030A0"/>
                <w:lang w:eastAsia="fr-FR"/>
              </w:rPr>
            </w:pPr>
          </w:p>
          <w:p w:rsidR="00CE10CB" w:rsidRPr="0095705A" w:rsidRDefault="00CE10CB" w:rsidP="0095705A">
            <w:pPr>
              <w:pStyle w:val="Paragraphedeliste"/>
              <w:numPr>
                <w:ilvl w:val="0"/>
                <w:numId w:val="4"/>
              </w:numPr>
              <w:spacing w:after="0"/>
              <w:ind w:right="213"/>
              <w:jc w:val="both"/>
              <w:rPr>
                <w:rFonts w:ascii="Century Gothic" w:eastAsia="Times New Roman" w:hAnsi="Century Gothic" w:cs="Calibri"/>
                <w:bCs/>
                <w:lang w:eastAsia="fr-FR"/>
              </w:rPr>
            </w:pPr>
            <w:r w:rsidRPr="0095705A">
              <w:rPr>
                <w:rFonts w:ascii="Century Gothic" w:eastAsia="Times New Roman" w:hAnsi="Century Gothic" w:cs="Calibri"/>
                <w:bCs/>
                <w:lang w:eastAsia="fr-FR"/>
              </w:rPr>
              <w:t>La situation financière de l’OSC sera regardée avec beaucoup d’attention ; si l’OSC présente 3 années de fonds propres négatifs un dialogue devra avoir lieu au préalable avec DPA/OSC.</w:t>
            </w:r>
          </w:p>
          <w:p w:rsidR="00CE10CB" w:rsidRPr="0095705A" w:rsidRDefault="00CE10CB" w:rsidP="0095705A">
            <w:pPr>
              <w:spacing w:after="0"/>
              <w:ind w:right="213"/>
              <w:jc w:val="both"/>
              <w:rPr>
                <w:rFonts w:ascii="Century Gothic" w:eastAsia="Times New Roman" w:hAnsi="Century Gothic" w:cs="Calibri"/>
                <w:bCs/>
                <w:lang w:eastAsia="fr-FR"/>
              </w:rPr>
            </w:pPr>
          </w:p>
          <w:p w:rsidR="007815F0" w:rsidRPr="009D0F02" w:rsidRDefault="00B470A4" w:rsidP="0095705A">
            <w:pPr>
              <w:numPr>
                <w:ilvl w:val="0"/>
                <w:numId w:val="4"/>
              </w:numPr>
              <w:spacing w:after="0"/>
              <w:ind w:right="213"/>
              <w:contextualSpacing/>
              <w:jc w:val="both"/>
              <w:rPr>
                <w:rFonts w:ascii="Century Gothic" w:eastAsia="Times New Roman" w:hAnsi="Century Gothic" w:cs="Calibri"/>
                <w:bCs/>
                <w:lang w:eastAsia="fr-FR"/>
              </w:rPr>
            </w:pPr>
            <w:r w:rsidRPr="009D0F02">
              <w:rPr>
                <w:rFonts w:ascii="Century Gothic" w:eastAsia="Times New Roman" w:hAnsi="Century Gothic" w:cs="Calibri"/>
                <w:bCs/>
                <w:lang w:eastAsia="fr-FR"/>
              </w:rPr>
              <w:t>L’OSC doit avoir la capacité financière et de gestion de réaliser le projet</w:t>
            </w:r>
            <w:r w:rsidR="00CE10CB" w:rsidRPr="009D0F02">
              <w:rPr>
                <w:rFonts w:ascii="Century Gothic" w:eastAsia="Times New Roman" w:hAnsi="Century Gothic" w:cs="Calibri"/>
                <w:bCs/>
                <w:lang w:eastAsia="fr-FR"/>
              </w:rPr>
              <w:t>/programme</w:t>
            </w:r>
            <w:r w:rsidRPr="009D0F02">
              <w:rPr>
                <w:rFonts w:ascii="Century Gothic" w:eastAsia="Times New Roman" w:hAnsi="Century Gothic" w:cs="Calibri"/>
                <w:bCs/>
                <w:lang w:eastAsia="fr-FR"/>
              </w:rPr>
              <w:t xml:space="preserve"> pour lequel elle sollicite un cofinancement. Une attention particulière sera apportée à la comparaison entre le budget annuel du projet et le budget annuel de l’OSC ainsi qu’à sa capacité en termes de ressources humaines. Ainsi, </w:t>
            </w:r>
            <w:r w:rsidR="00323AD9" w:rsidRPr="009D0F02">
              <w:rPr>
                <w:rFonts w:ascii="Century Gothic" w:eastAsia="Times New Roman" w:hAnsi="Century Gothic" w:cs="Calibri"/>
                <w:bCs/>
                <w:lang w:eastAsia="fr-FR"/>
              </w:rPr>
              <w:t>DPA/OSC</w:t>
            </w:r>
            <w:r w:rsidRPr="009D0F02">
              <w:rPr>
                <w:rFonts w:ascii="Century Gothic" w:eastAsia="Times New Roman" w:hAnsi="Century Gothic" w:cs="Calibri"/>
                <w:bCs/>
                <w:lang w:eastAsia="fr-FR"/>
              </w:rPr>
              <w:t xml:space="preserve"> veillera à ce que </w:t>
            </w:r>
            <w:r w:rsidRPr="009D0F02">
              <w:rPr>
                <w:rFonts w:ascii="Century Gothic" w:eastAsia="Times New Roman" w:hAnsi="Century Gothic" w:cs="Calibri"/>
                <w:bCs/>
                <w:u w:val="single"/>
                <w:lang w:eastAsia="fr-FR"/>
              </w:rPr>
              <w:t>la moyenne du coût annuel du projet n’excède pas 70</w:t>
            </w:r>
            <w:r w:rsidR="003125AE" w:rsidRPr="009D0F02">
              <w:rPr>
                <w:rFonts w:ascii="Century Gothic" w:eastAsia="Times New Roman" w:hAnsi="Century Gothic" w:cs="Calibri"/>
                <w:bCs/>
                <w:u w:val="single"/>
                <w:lang w:eastAsia="fr-FR"/>
              </w:rPr>
              <w:t xml:space="preserve"> </w:t>
            </w:r>
            <w:r w:rsidRPr="009D0F02">
              <w:rPr>
                <w:rFonts w:ascii="Century Gothic" w:eastAsia="Times New Roman" w:hAnsi="Century Gothic" w:cs="Calibri"/>
                <w:bCs/>
                <w:u w:val="single"/>
                <w:lang w:eastAsia="fr-FR"/>
              </w:rPr>
              <w:t>% du budget annuel de l’OSC</w:t>
            </w:r>
            <w:r w:rsidR="00A341D6" w:rsidRPr="009D0F02">
              <w:rPr>
                <w:rFonts w:ascii="Century Gothic" w:eastAsia="Times New Roman" w:hAnsi="Century Gothic" w:cs="Calibri"/>
                <w:bCs/>
                <w:u w:val="single"/>
                <w:lang w:eastAsia="fr-FR"/>
              </w:rPr>
              <w:t xml:space="preserve"> sur les trois dernières années</w:t>
            </w:r>
            <w:r w:rsidRPr="009D0F02">
              <w:rPr>
                <w:rFonts w:ascii="Century Gothic" w:eastAsia="Times New Roman" w:hAnsi="Century Gothic" w:cs="Calibri"/>
                <w:bCs/>
                <w:lang w:eastAsia="fr-FR"/>
              </w:rPr>
              <w:t>, sauf cas dûment justifié, et examinera également le nombre de projets en cours de financement avec l’OSC concernée.</w:t>
            </w:r>
          </w:p>
          <w:p w:rsidR="00A07FB0" w:rsidRPr="0095705A" w:rsidRDefault="00A07FB0" w:rsidP="0095705A">
            <w:pPr>
              <w:spacing w:after="0"/>
              <w:ind w:right="213"/>
              <w:jc w:val="both"/>
              <w:rPr>
                <w:rFonts w:ascii="Century Gothic" w:eastAsia="Times New Roman" w:hAnsi="Century Gothic" w:cs="Calibri"/>
                <w:bCs/>
                <w:lang w:eastAsia="fr-FR"/>
              </w:rPr>
            </w:pPr>
          </w:p>
          <w:p w:rsidR="00F107DF" w:rsidRPr="00475ABC" w:rsidRDefault="00CE10CB" w:rsidP="00475ABC">
            <w:pPr>
              <w:pStyle w:val="Paragraphedeliste"/>
              <w:numPr>
                <w:ilvl w:val="0"/>
                <w:numId w:val="4"/>
              </w:numPr>
              <w:spacing w:after="0"/>
              <w:ind w:right="213"/>
              <w:jc w:val="both"/>
              <w:rPr>
                <w:rFonts w:ascii="Century Gothic" w:eastAsia="Times New Roman" w:hAnsi="Century Gothic" w:cs="Calibri"/>
                <w:bCs/>
                <w:color w:val="00B0F0"/>
                <w:u w:val="single"/>
                <w:lang w:eastAsia="fr-FR"/>
              </w:rPr>
            </w:pPr>
            <w:r w:rsidRPr="00D63A37">
              <w:rPr>
                <w:rFonts w:ascii="Century Gothic" w:eastAsia="Times New Roman" w:hAnsi="Century Gothic" w:cs="Calibri"/>
                <w:bCs/>
                <w:color w:val="7030A0"/>
                <w:lang w:eastAsia="fr-FR"/>
              </w:rPr>
              <w:t xml:space="preserve">Pour les projets et programmes de terrain, une attention particulière sera portée lors de la présélection à la part que représentent les subventions de l’AFD dans le budget annuel de l’OSC (sur les trois dernières années, part moyenne des subventions accordées par l’AFD et le FFEM, rapportée au budget annuel moyen de l’OSC). </w:t>
            </w:r>
          </w:p>
          <w:p w:rsidR="00475ABC" w:rsidRPr="00475ABC" w:rsidRDefault="00475ABC" w:rsidP="00475ABC">
            <w:pPr>
              <w:pStyle w:val="Paragraphedeliste"/>
              <w:rPr>
                <w:rFonts w:ascii="Century Gothic" w:eastAsia="Times New Roman" w:hAnsi="Century Gothic" w:cs="Calibri"/>
                <w:bCs/>
                <w:color w:val="00B0F0"/>
                <w:u w:val="single"/>
                <w:lang w:eastAsia="fr-FR"/>
              </w:rPr>
            </w:pPr>
          </w:p>
          <w:p w:rsidR="00475ABC" w:rsidRDefault="00475ABC" w:rsidP="00475ABC">
            <w:pPr>
              <w:spacing w:after="0"/>
              <w:ind w:right="213"/>
              <w:jc w:val="both"/>
              <w:rPr>
                <w:rFonts w:ascii="Century Gothic" w:eastAsia="Times New Roman" w:hAnsi="Century Gothic" w:cs="Calibri"/>
                <w:bCs/>
                <w:color w:val="00B0F0"/>
                <w:u w:val="single"/>
                <w:lang w:eastAsia="fr-FR"/>
              </w:rPr>
            </w:pPr>
          </w:p>
          <w:p w:rsidR="00475ABC" w:rsidRPr="00475ABC" w:rsidRDefault="00475ABC" w:rsidP="00475ABC">
            <w:pPr>
              <w:spacing w:after="0"/>
              <w:ind w:right="213"/>
              <w:jc w:val="both"/>
              <w:rPr>
                <w:rFonts w:ascii="Century Gothic" w:eastAsia="Times New Roman" w:hAnsi="Century Gothic" w:cs="Calibri"/>
                <w:bCs/>
                <w:color w:val="00B0F0"/>
                <w:u w:val="single"/>
                <w:lang w:eastAsia="fr-FR"/>
              </w:rPr>
            </w:pPr>
          </w:p>
        </w:tc>
      </w:tr>
      <w:tr w:rsidR="00270691" w:rsidRPr="0095705A" w:rsidTr="009D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0363" w:type="dxa"/>
            <w:gridSpan w:val="2"/>
            <w:shd w:val="clear" w:color="auto" w:fill="8DB3E2" w:themeFill="text2" w:themeFillTint="66"/>
            <w:hideMark/>
          </w:tcPr>
          <w:p w:rsidR="000A3177" w:rsidRPr="00D63A37" w:rsidRDefault="000A3177" w:rsidP="000A3177">
            <w:pPr>
              <w:spacing w:after="0" w:line="360" w:lineRule="auto"/>
              <w:ind w:right="284"/>
              <w:jc w:val="center"/>
              <w:rPr>
                <w:rFonts w:ascii="Century Gothic" w:eastAsia="Times New Roman" w:hAnsi="Century Gothic" w:cs="Calibri"/>
                <w:b/>
                <w:bCs/>
                <w:color w:val="7030A0"/>
                <w:sz w:val="24"/>
                <w:szCs w:val="24"/>
                <w:lang w:eastAsia="fr-FR"/>
              </w:rPr>
            </w:pPr>
            <w:r>
              <w:rPr>
                <w:rFonts w:ascii="Century Gothic" w:hAnsi="Century Gothic"/>
              </w:rPr>
              <w:lastRenderedPageBreak/>
              <w:br w:type="column"/>
            </w:r>
            <w:r w:rsidR="00690740">
              <w:rPr>
                <w:rFonts w:ascii="Century Gothic" w:eastAsia="Times New Roman" w:hAnsi="Century Gothic" w:cs="Calibri"/>
                <w:b/>
                <w:bCs/>
                <w:color w:val="7030A0"/>
                <w:sz w:val="24"/>
                <w:szCs w:val="24"/>
                <w:lang w:eastAsia="fr-FR"/>
              </w:rPr>
              <w:t>Dans le cas du dépôt d’une Convention P</w:t>
            </w:r>
            <w:r w:rsidRPr="00D63A37">
              <w:rPr>
                <w:rFonts w:ascii="Century Gothic" w:eastAsia="Times New Roman" w:hAnsi="Century Gothic" w:cs="Calibri"/>
                <w:b/>
                <w:bCs/>
                <w:color w:val="7030A0"/>
                <w:sz w:val="24"/>
                <w:szCs w:val="24"/>
                <w:lang w:eastAsia="fr-FR"/>
              </w:rPr>
              <w:t>rogramme,</w:t>
            </w:r>
          </w:p>
          <w:p w:rsidR="007815F0" w:rsidRPr="000A3177" w:rsidRDefault="000A3177" w:rsidP="000A3177">
            <w:pPr>
              <w:spacing w:after="0" w:line="360" w:lineRule="auto"/>
              <w:ind w:right="284"/>
              <w:jc w:val="center"/>
              <w:rPr>
                <w:rFonts w:ascii="Century Gothic" w:eastAsia="Times New Roman" w:hAnsi="Century Gothic" w:cs="Calibri"/>
                <w:b/>
                <w:bCs/>
                <w:sz w:val="24"/>
                <w:szCs w:val="24"/>
                <w:lang w:eastAsia="fr-FR"/>
              </w:rPr>
            </w:pPr>
            <w:r w:rsidRPr="00D63A37">
              <w:rPr>
                <w:rFonts w:ascii="Century Gothic" w:eastAsia="Times New Roman" w:hAnsi="Century Gothic" w:cs="Calibri"/>
                <w:b/>
                <w:bCs/>
                <w:color w:val="7030A0"/>
                <w:sz w:val="24"/>
                <w:szCs w:val="24"/>
                <w:lang w:eastAsia="fr-FR"/>
              </w:rPr>
              <w:t>c</w:t>
            </w:r>
            <w:r w:rsidR="007815F0" w:rsidRPr="00D63A37">
              <w:rPr>
                <w:rFonts w:ascii="Century Gothic" w:eastAsia="Times New Roman" w:hAnsi="Century Gothic" w:cs="Calibri"/>
                <w:b/>
                <w:bCs/>
                <w:color w:val="7030A0"/>
                <w:sz w:val="24"/>
                <w:szCs w:val="24"/>
                <w:lang w:eastAsia="fr-FR"/>
              </w:rPr>
              <w:t xml:space="preserve">ritères d’éligibilité additionnels relatifs à l’OSC </w:t>
            </w:r>
          </w:p>
        </w:tc>
      </w:tr>
    </w:tbl>
    <w:p w:rsidR="00270691" w:rsidRPr="0095705A" w:rsidRDefault="00270691" w:rsidP="0095705A">
      <w:pPr>
        <w:spacing w:after="0"/>
        <w:ind w:right="284"/>
        <w:jc w:val="both"/>
        <w:rPr>
          <w:rFonts w:ascii="Century Gothic" w:eastAsia="Times New Roman" w:hAnsi="Century Gothic" w:cs="Calibri"/>
          <w:b/>
          <w:bCs/>
          <w:color w:val="000000"/>
          <w:u w:val="single"/>
          <w:lang w:eastAsia="fr-FR"/>
        </w:rPr>
      </w:pPr>
    </w:p>
    <w:p w:rsidR="00270691" w:rsidRPr="0095705A" w:rsidRDefault="00270691" w:rsidP="0095705A">
      <w:pPr>
        <w:spacing w:after="0"/>
        <w:ind w:left="-709" w:right="284"/>
        <w:jc w:val="both"/>
        <w:rPr>
          <w:rFonts w:ascii="Century Gothic" w:eastAsia="Times New Roman" w:hAnsi="Century Gothic" w:cs="Calibri"/>
          <w:b/>
          <w:bCs/>
          <w:color w:val="000000"/>
          <w:u w:val="single"/>
          <w:lang w:eastAsia="fr-FR"/>
        </w:rPr>
      </w:pPr>
    </w:p>
    <w:p w:rsidR="00270691" w:rsidRPr="00D63A37" w:rsidRDefault="00270691" w:rsidP="0095705A">
      <w:pPr>
        <w:pStyle w:val="Paragraphedeliste"/>
        <w:numPr>
          <w:ilvl w:val="0"/>
          <w:numId w:val="4"/>
        </w:numPr>
        <w:spacing w:after="240"/>
        <w:ind w:left="142" w:right="284" w:hanging="426"/>
        <w:contextualSpacing w:val="0"/>
        <w:jc w:val="both"/>
        <w:rPr>
          <w:rFonts w:ascii="Century Gothic" w:eastAsia="Times New Roman" w:hAnsi="Century Gothic" w:cs="Calibri"/>
          <w:bCs/>
          <w:color w:val="7030A0"/>
          <w:lang w:eastAsia="fr-FR"/>
        </w:rPr>
      </w:pPr>
      <w:r w:rsidRPr="00D63A37">
        <w:rPr>
          <w:rFonts w:ascii="Century Gothic" w:eastAsia="Times New Roman" w:hAnsi="Century Gothic" w:cs="Calibri"/>
          <w:bCs/>
          <w:color w:val="7030A0"/>
          <w:lang w:eastAsia="fr-FR"/>
        </w:rPr>
        <w:t>L'O</w:t>
      </w:r>
      <w:r w:rsidR="004032AB" w:rsidRPr="00D63A37">
        <w:rPr>
          <w:rFonts w:ascii="Century Gothic" w:eastAsia="Times New Roman" w:hAnsi="Century Gothic" w:cs="Calibri"/>
          <w:bCs/>
          <w:color w:val="7030A0"/>
          <w:lang w:eastAsia="fr-FR"/>
        </w:rPr>
        <w:t xml:space="preserve">SC doit avoir un budget annuel </w:t>
      </w:r>
      <w:r w:rsidRPr="00D63A37">
        <w:rPr>
          <w:rFonts w:ascii="Century Gothic" w:eastAsia="Times New Roman" w:hAnsi="Century Gothic" w:cs="Calibri"/>
          <w:bCs/>
          <w:color w:val="7030A0"/>
          <w:lang w:eastAsia="fr-FR"/>
        </w:rPr>
        <w:t>supérieur ou égal à 1,5 M€</w:t>
      </w:r>
      <w:r w:rsidR="00DD4607" w:rsidRPr="00D63A37">
        <w:rPr>
          <w:rFonts w:ascii="Century Gothic" w:eastAsia="Times New Roman" w:hAnsi="Century Gothic" w:cs="Calibri"/>
          <w:bCs/>
          <w:color w:val="7030A0"/>
          <w:lang w:eastAsia="fr-FR"/>
        </w:rPr>
        <w:t>.</w:t>
      </w:r>
    </w:p>
    <w:p w:rsidR="00A07FB0" w:rsidRPr="00D63A37" w:rsidRDefault="00A07FB0" w:rsidP="000A3177">
      <w:pPr>
        <w:pStyle w:val="Paragraphedeliste"/>
        <w:numPr>
          <w:ilvl w:val="0"/>
          <w:numId w:val="4"/>
        </w:numPr>
        <w:spacing w:after="240"/>
        <w:ind w:left="142" w:right="284" w:hanging="426"/>
        <w:contextualSpacing w:val="0"/>
        <w:jc w:val="both"/>
        <w:rPr>
          <w:rFonts w:ascii="Century Gothic" w:eastAsia="Times New Roman" w:hAnsi="Century Gothic" w:cs="Calibri"/>
          <w:bCs/>
          <w:color w:val="7030A0"/>
          <w:lang w:eastAsia="fr-FR"/>
        </w:rPr>
      </w:pPr>
      <w:r w:rsidRPr="00D63A37">
        <w:rPr>
          <w:rFonts w:ascii="Century Gothic" w:eastAsia="Times New Roman" w:hAnsi="Century Gothic" w:cs="Calibri"/>
          <w:bCs/>
          <w:color w:val="7030A0"/>
          <w:lang w:eastAsia="fr-FR"/>
        </w:rPr>
        <w:t xml:space="preserve">L'OSC doit avoir bénéficié dans les six dernières années d'au moins deux cofinancements de l’AFD (SPC/DPO, FFEM, FISONG) pour un total supérieur </w:t>
      </w:r>
      <w:r w:rsidR="000A3177" w:rsidRPr="00D63A37">
        <w:rPr>
          <w:rFonts w:ascii="Century Gothic" w:eastAsia="Times New Roman" w:hAnsi="Century Gothic" w:cs="Calibri"/>
          <w:bCs/>
          <w:color w:val="7030A0"/>
          <w:lang w:eastAsia="fr-FR"/>
        </w:rPr>
        <w:br/>
      </w:r>
      <w:r w:rsidRPr="00D63A37">
        <w:rPr>
          <w:rFonts w:ascii="Century Gothic" w:eastAsia="Times New Roman" w:hAnsi="Century Gothic" w:cs="Calibri"/>
          <w:bCs/>
          <w:color w:val="7030A0"/>
          <w:lang w:eastAsia="fr-FR"/>
        </w:rPr>
        <w:t>à 600 000 € et doit mettre en œuvre des projets de taille significative.</w:t>
      </w:r>
    </w:p>
    <w:p w:rsidR="00270691" w:rsidRPr="0095705A" w:rsidRDefault="00270691" w:rsidP="0095705A">
      <w:pPr>
        <w:pStyle w:val="Paragraphedeliste"/>
        <w:numPr>
          <w:ilvl w:val="0"/>
          <w:numId w:val="4"/>
        </w:numPr>
        <w:spacing w:after="240"/>
        <w:ind w:left="142" w:right="284" w:hanging="426"/>
        <w:contextualSpacing w:val="0"/>
        <w:jc w:val="both"/>
        <w:rPr>
          <w:rFonts w:ascii="Century Gothic" w:eastAsia="Times New Roman" w:hAnsi="Century Gothic" w:cs="Calibri"/>
          <w:bCs/>
          <w:color w:val="00B0F0"/>
          <w:lang w:eastAsia="fr-FR"/>
        </w:rPr>
      </w:pPr>
      <w:r w:rsidRPr="0095705A">
        <w:rPr>
          <w:rFonts w:ascii="Century Gothic" w:eastAsia="Times New Roman" w:hAnsi="Century Gothic" w:cs="Calibri"/>
          <w:bCs/>
          <w:lang w:eastAsia="fr-FR"/>
        </w:rPr>
        <w:t xml:space="preserve">Une même OSC peut avoir </w:t>
      </w:r>
      <w:r w:rsidR="00E2458B" w:rsidRPr="0095705A">
        <w:rPr>
          <w:rFonts w:ascii="Century Gothic" w:eastAsia="Times New Roman" w:hAnsi="Century Gothic" w:cs="Calibri"/>
          <w:bCs/>
          <w:lang w:eastAsia="fr-FR"/>
        </w:rPr>
        <w:t>plusieurs</w:t>
      </w:r>
      <w:r w:rsidRPr="0095705A">
        <w:rPr>
          <w:rFonts w:ascii="Century Gothic" w:eastAsia="Times New Roman" w:hAnsi="Century Gothic" w:cs="Calibri"/>
          <w:bCs/>
          <w:lang w:eastAsia="fr-FR"/>
        </w:rPr>
        <w:t xml:space="preserve"> conventions programmes en cours</w:t>
      </w:r>
      <w:r w:rsidR="00F11F74" w:rsidRPr="0095705A">
        <w:rPr>
          <w:rFonts w:ascii="Century Gothic" w:eastAsia="Times New Roman" w:hAnsi="Century Gothic" w:cs="Calibri"/>
          <w:bCs/>
          <w:lang w:eastAsia="fr-FR"/>
        </w:rPr>
        <w:t xml:space="preserve"> à condition d’en avoir les</w:t>
      </w:r>
      <w:r w:rsidR="00E2458B" w:rsidRPr="0095705A">
        <w:rPr>
          <w:rFonts w:ascii="Century Gothic" w:eastAsia="Times New Roman" w:hAnsi="Century Gothic" w:cs="Calibri"/>
          <w:bCs/>
          <w:lang w:eastAsia="fr-FR"/>
        </w:rPr>
        <w:t xml:space="preserve"> capacité</w:t>
      </w:r>
      <w:r w:rsidR="00F11F74" w:rsidRPr="0095705A">
        <w:rPr>
          <w:rFonts w:ascii="Century Gothic" w:eastAsia="Times New Roman" w:hAnsi="Century Gothic" w:cs="Calibri"/>
          <w:bCs/>
          <w:lang w:eastAsia="fr-FR"/>
        </w:rPr>
        <w:t>s opérationnelles et</w:t>
      </w:r>
      <w:r w:rsidR="00E2458B" w:rsidRPr="0095705A">
        <w:rPr>
          <w:rFonts w:ascii="Century Gothic" w:eastAsia="Times New Roman" w:hAnsi="Century Gothic" w:cs="Calibri"/>
          <w:bCs/>
          <w:lang w:eastAsia="fr-FR"/>
        </w:rPr>
        <w:t xml:space="preserve"> financière</w:t>
      </w:r>
      <w:r w:rsidR="00D856FB" w:rsidRPr="0095705A">
        <w:rPr>
          <w:rFonts w:ascii="Century Gothic" w:eastAsia="Times New Roman" w:hAnsi="Century Gothic" w:cs="Calibri"/>
          <w:bCs/>
          <w:lang w:eastAsia="fr-FR"/>
        </w:rPr>
        <w:t>s.</w:t>
      </w:r>
      <w:r w:rsidR="0092751A" w:rsidRPr="0095705A">
        <w:rPr>
          <w:rFonts w:ascii="Century Gothic" w:eastAsia="Times New Roman" w:hAnsi="Century Gothic" w:cs="Calibri"/>
          <w:bCs/>
          <w:lang w:eastAsia="fr-FR"/>
        </w:rPr>
        <w:t xml:space="preserve"> Sa solidité financière sera étudiée avec attention</w:t>
      </w:r>
      <w:r w:rsidR="0092751A" w:rsidRPr="0095705A">
        <w:rPr>
          <w:rFonts w:ascii="Century Gothic" w:eastAsia="Times New Roman" w:hAnsi="Century Gothic" w:cs="Calibri"/>
          <w:bCs/>
          <w:color w:val="00B0F0"/>
          <w:lang w:eastAsia="fr-FR"/>
        </w:rPr>
        <w:t>.</w:t>
      </w:r>
    </w:p>
    <w:p w:rsidR="005F6EDC" w:rsidRPr="001C6678" w:rsidRDefault="005F6EDC" w:rsidP="0095705A">
      <w:pPr>
        <w:pStyle w:val="Paragraphedeliste"/>
        <w:numPr>
          <w:ilvl w:val="0"/>
          <w:numId w:val="4"/>
        </w:numPr>
        <w:spacing w:after="0"/>
        <w:ind w:left="142" w:right="284" w:hanging="426"/>
        <w:jc w:val="both"/>
        <w:rPr>
          <w:rFonts w:ascii="Century Gothic" w:eastAsia="Times New Roman" w:hAnsi="Century Gothic" w:cs="Calibri"/>
          <w:bCs/>
          <w:lang w:eastAsia="fr-FR"/>
        </w:rPr>
      </w:pPr>
      <w:r w:rsidRPr="001C6678">
        <w:rPr>
          <w:rFonts w:ascii="Century Gothic" w:eastAsia="Times New Roman" w:hAnsi="Century Gothic" w:cs="Calibri"/>
          <w:bCs/>
          <w:lang w:eastAsia="fr-FR"/>
        </w:rPr>
        <w:t>La d</w:t>
      </w:r>
      <w:r w:rsidR="003125AE" w:rsidRPr="001C6678">
        <w:rPr>
          <w:rFonts w:ascii="Century Gothic" w:eastAsia="Times New Roman" w:hAnsi="Century Gothic" w:cs="Calibri"/>
          <w:bCs/>
          <w:lang w:eastAsia="fr-FR"/>
        </w:rPr>
        <w:t>urée maximale du projet est de trois</w:t>
      </w:r>
      <w:r w:rsidRPr="001C6678">
        <w:rPr>
          <w:rFonts w:ascii="Century Gothic" w:eastAsia="Times New Roman" w:hAnsi="Century Gothic" w:cs="Calibri"/>
          <w:bCs/>
          <w:lang w:eastAsia="fr-FR"/>
        </w:rPr>
        <w:t xml:space="preserve"> ans renouvelable, sauf cas dument justifiés.</w:t>
      </w:r>
      <w:r w:rsidRPr="001C6678">
        <w:rPr>
          <w:rFonts w:ascii="Century Gothic" w:eastAsia="Times New Roman" w:hAnsi="Century Gothic" w:cs="Calibri"/>
          <w:lang w:eastAsia="fr-FR"/>
        </w:rPr>
        <w:t xml:space="preserve"> Le projet est renouvelable deux fois maximum (soit 3 phases au total)</w:t>
      </w:r>
      <w:r w:rsidR="00690740" w:rsidRPr="001C6678">
        <w:rPr>
          <w:rFonts w:ascii="Century Gothic" w:eastAsia="Times New Roman" w:hAnsi="Century Gothic" w:cs="Calibri"/>
          <w:lang w:eastAsia="fr-FR"/>
        </w:rPr>
        <w:t xml:space="preserve"> sous réserve de validation par les instances de l’AFD</w:t>
      </w:r>
      <w:r w:rsidR="001C6678">
        <w:rPr>
          <w:rFonts w:ascii="Century Gothic" w:eastAsia="Times New Roman" w:hAnsi="Century Gothic" w:cs="Calibri"/>
          <w:lang w:eastAsia="fr-FR"/>
        </w:rPr>
        <w:t xml:space="preserve"> et sous réserve de l’instruction de la nouvelle phase ; le renouvellement n’est pas automatiquement garanti.</w:t>
      </w:r>
    </w:p>
    <w:p w:rsidR="005F6EDC" w:rsidRPr="0095705A" w:rsidRDefault="005F6EDC" w:rsidP="0095705A">
      <w:pPr>
        <w:pStyle w:val="Paragraphedeliste"/>
        <w:spacing w:after="0"/>
        <w:ind w:left="142" w:right="284" w:hanging="426"/>
        <w:jc w:val="both"/>
        <w:rPr>
          <w:rFonts w:ascii="Century Gothic" w:eastAsia="Times New Roman" w:hAnsi="Century Gothic" w:cs="Calibri"/>
          <w:bCs/>
          <w:lang w:eastAsia="fr-FR"/>
        </w:rPr>
      </w:pPr>
    </w:p>
    <w:p w:rsidR="005F6EDC" w:rsidRPr="0095705A" w:rsidRDefault="005F6EDC" w:rsidP="0095705A">
      <w:pPr>
        <w:pStyle w:val="Paragraphedeliste"/>
        <w:numPr>
          <w:ilvl w:val="0"/>
          <w:numId w:val="4"/>
        </w:numPr>
        <w:tabs>
          <w:tab w:val="left" w:pos="9868"/>
        </w:tabs>
        <w:spacing w:after="0"/>
        <w:ind w:left="142" w:right="284" w:hanging="426"/>
        <w:jc w:val="both"/>
        <w:rPr>
          <w:rFonts w:ascii="Century Gothic" w:eastAsia="Times New Roman" w:hAnsi="Century Gothic" w:cs="Calibri"/>
          <w:lang w:eastAsia="fr-FR"/>
        </w:rPr>
      </w:pPr>
      <w:r w:rsidRPr="0095705A">
        <w:rPr>
          <w:rFonts w:ascii="Century Gothic" w:eastAsia="Times New Roman" w:hAnsi="Century Gothic" w:cs="Calibri"/>
          <w:lang w:eastAsia="fr-FR"/>
        </w:rPr>
        <w:t>Chaque phase doit présenter un périmètre géographique et thématique stable dans le temps. L'ajout et/ ou le retrait de pays est possible mais doit être justifié en cohérence avec la stratégie globale du programme et sera soumis à l’accord préalable de DPA/OSC.</w:t>
      </w:r>
    </w:p>
    <w:p w:rsidR="005F6EDC" w:rsidRPr="0095705A" w:rsidRDefault="005F6EDC" w:rsidP="0095705A">
      <w:pPr>
        <w:pStyle w:val="Paragraphedeliste"/>
        <w:ind w:left="142" w:right="283"/>
        <w:jc w:val="both"/>
        <w:rPr>
          <w:rFonts w:ascii="Century Gothic" w:eastAsia="Times New Roman" w:hAnsi="Century Gothic" w:cs="Calibri"/>
          <w:color w:val="00B050"/>
          <w:lang w:eastAsia="fr-FR"/>
        </w:rPr>
      </w:pPr>
    </w:p>
    <w:p w:rsidR="00D856FB" w:rsidRPr="0095705A" w:rsidRDefault="00991E6A" w:rsidP="0095705A">
      <w:pPr>
        <w:pStyle w:val="Paragraphedeliste"/>
        <w:numPr>
          <w:ilvl w:val="0"/>
          <w:numId w:val="4"/>
        </w:numPr>
        <w:spacing w:after="0"/>
        <w:ind w:left="142" w:right="283" w:hanging="426"/>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Les montants des deuxièmes et troisièmes phases des conventions-programmes peuvent augmenter mais de façon </w:t>
      </w:r>
      <w:r w:rsidR="001E32EF" w:rsidRPr="0095705A">
        <w:rPr>
          <w:rFonts w:ascii="Century Gothic" w:eastAsia="Times New Roman" w:hAnsi="Century Gothic" w:cs="Calibri"/>
          <w:lang w:eastAsia="fr-FR"/>
        </w:rPr>
        <w:t xml:space="preserve">dûment </w:t>
      </w:r>
      <w:r w:rsidRPr="0095705A">
        <w:rPr>
          <w:rFonts w:ascii="Century Gothic" w:eastAsia="Times New Roman" w:hAnsi="Century Gothic" w:cs="Calibri"/>
          <w:lang w:eastAsia="fr-FR"/>
        </w:rPr>
        <w:t>justifiée</w:t>
      </w:r>
      <w:r w:rsidR="001E32EF" w:rsidRPr="0095705A">
        <w:rPr>
          <w:rFonts w:ascii="Century Gothic" w:eastAsia="Times New Roman" w:hAnsi="Century Gothic" w:cs="Calibri"/>
          <w:lang w:eastAsia="fr-FR"/>
        </w:rPr>
        <w:t>, d</w:t>
      </w:r>
      <w:r w:rsidR="00D856FB" w:rsidRPr="0095705A">
        <w:rPr>
          <w:rFonts w:ascii="Century Gothic" w:eastAsia="Times New Roman" w:hAnsi="Century Gothic" w:cs="Calibri"/>
          <w:lang w:eastAsia="fr-FR"/>
        </w:rPr>
        <w:t xml:space="preserve">ans la limite </w:t>
      </w:r>
      <w:r w:rsidR="001E32EF" w:rsidRPr="0095705A">
        <w:rPr>
          <w:rFonts w:ascii="Century Gothic" w:eastAsia="Times New Roman" w:hAnsi="Century Gothic" w:cs="Calibri"/>
          <w:lang w:eastAsia="fr-FR"/>
        </w:rPr>
        <w:t xml:space="preserve">actuelle </w:t>
      </w:r>
      <w:r w:rsidR="00D856FB" w:rsidRPr="0095705A">
        <w:rPr>
          <w:rFonts w:ascii="Century Gothic" w:eastAsia="Times New Roman" w:hAnsi="Century Gothic" w:cs="Calibri"/>
          <w:lang w:eastAsia="fr-FR"/>
        </w:rPr>
        <w:t>de 20% entre chaque phase.</w:t>
      </w:r>
    </w:p>
    <w:p w:rsidR="001E32EF" w:rsidRPr="0095705A" w:rsidRDefault="001E32EF" w:rsidP="0095705A">
      <w:pPr>
        <w:spacing w:after="0"/>
        <w:ind w:right="283"/>
        <w:jc w:val="both"/>
        <w:rPr>
          <w:rFonts w:ascii="Century Gothic" w:eastAsia="Times New Roman" w:hAnsi="Century Gothic" w:cs="Calibri"/>
          <w:lang w:eastAsia="fr-FR"/>
        </w:rPr>
      </w:pPr>
    </w:p>
    <w:p w:rsidR="000A3177" w:rsidRPr="00424B17" w:rsidRDefault="001E32EF" w:rsidP="000A3177">
      <w:pPr>
        <w:pStyle w:val="Paragraphedeliste"/>
        <w:numPr>
          <w:ilvl w:val="0"/>
          <w:numId w:val="4"/>
        </w:numPr>
        <w:ind w:left="142" w:right="283" w:hanging="426"/>
        <w:jc w:val="both"/>
        <w:rPr>
          <w:rFonts w:ascii="Century Gothic" w:eastAsia="Times New Roman" w:hAnsi="Century Gothic" w:cs="Calibri"/>
          <w:lang w:eastAsia="fr-FR"/>
        </w:rPr>
      </w:pPr>
      <w:r w:rsidRPr="0095705A">
        <w:rPr>
          <w:rFonts w:ascii="Century Gothic" w:eastAsia="Times New Roman" w:hAnsi="Century Gothic" w:cs="Calibri"/>
          <w:lang w:eastAsia="fr-FR"/>
        </w:rPr>
        <w:t>Toutefois</w:t>
      </w:r>
      <w:r w:rsidR="00991E6A" w:rsidRPr="0095705A">
        <w:rPr>
          <w:rFonts w:ascii="Century Gothic" w:eastAsia="Times New Roman" w:hAnsi="Century Gothic" w:cs="Calibri"/>
          <w:lang w:eastAsia="fr-FR"/>
        </w:rPr>
        <w:t xml:space="preserve"> </w:t>
      </w:r>
      <w:r w:rsidRPr="0095705A">
        <w:rPr>
          <w:rFonts w:ascii="Century Gothic" w:eastAsia="Times New Roman" w:hAnsi="Century Gothic" w:cs="Calibri"/>
          <w:lang w:eastAsia="fr-FR"/>
        </w:rPr>
        <w:t>dans le cas</w:t>
      </w:r>
      <w:r w:rsidR="00991E6A" w:rsidRPr="0095705A">
        <w:rPr>
          <w:rFonts w:ascii="Century Gothic" w:eastAsia="Times New Roman" w:hAnsi="Century Gothic" w:cs="Calibri"/>
          <w:lang w:eastAsia="fr-FR"/>
        </w:rPr>
        <w:t xml:space="preserve"> d</w:t>
      </w:r>
      <w:r w:rsidR="00442CC4" w:rsidRPr="0095705A">
        <w:rPr>
          <w:rFonts w:ascii="Century Gothic" w:eastAsia="Times New Roman" w:hAnsi="Century Gothic" w:cs="Calibri"/>
          <w:lang w:eastAsia="fr-FR"/>
        </w:rPr>
        <w:t>e croissance d’</w:t>
      </w:r>
      <w:r w:rsidR="00991E6A" w:rsidRPr="0095705A">
        <w:rPr>
          <w:rFonts w:ascii="Century Gothic" w:eastAsia="Times New Roman" w:hAnsi="Century Gothic" w:cs="Calibri"/>
          <w:lang w:eastAsia="fr-FR"/>
        </w:rPr>
        <w:t xml:space="preserve">activité importante et justifiable et/ou </w:t>
      </w:r>
      <w:r w:rsidRPr="0095705A">
        <w:rPr>
          <w:rFonts w:ascii="Century Gothic" w:eastAsia="Times New Roman" w:hAnsi="Century Gothic" w:cs="Calibri"/>
          <w:lang w:eastAsia="fr-FR"/>
        </w:rPr>
        <w:t>d’</w:t>
      </w:r>
      <w:r w:rsidR="00991E6A" w:rsidRPr="0095705A">
        <w:rPr>
          <w:rFonts w:ascii="Century Gothic" w:eastAsia="Times New Roman" w:hAnsi="Century Gothic" w:cs="Calibri"/>
          <w:lang w:eastAsia="fr-FR"/>
        </w:rPr>
        <w:t xml:space="preserve">un changement d’échelle </w:t>
      </w:r>
      <w:r w:rsidRPr="0095705A">
        <w:rPr>
          <w:rFonts w:ascii="Century Gothic" w:eastAsia="Times New Roman" w:hAnsi="Century Gothic" w:cs="Calibri"/>
          <w:lang w:eastAsia="fr-FR"/>
        </w:rPr>
        <w:t xml:space="preserve">conséquent </w:t>
      </w:r>
      <w:r w:rsidR="00991E6A" w:rsidRPr="0095705A">
        <w:rPr>
          <w:rFonts w:ascii="Century Gothic" w:eastAsia="Times New Roman" w:hAnsi="Century Gothic" w:cs="Calibri"/>
          <w:lang w:eastAsia="fr-FR"/>
        </w:rPr>
        <w:t>qu’il conviendra d’expliciter</w:t>
      </w:r>
      <w:r w:rsidRPr="0095705A">
        <w:rPr>
          <w:rFonts w:ascii="Century Gothic" w:eastAsia="Times New Roman" w:hAnsi="Century Gothic" w:cs="Calibri"/>
          <w:lang w:eastAsia="fr-FR"/>
        </w:rPr>
        <w:t xml:space="preserve"> de façon très détaillée, DPA/OSC se réserve la possibilité d’</w:t>
      </w:r>
      <w:r w:rsidR="008E51D9" w:rsidRPr="0095705A">
        <w:rPr>
          <w:rFonts w:ascii="Century Gothic" w:eastAsia="Times New Roman" w:hAnsi="Century Gothic" w:cs="Calibri"/>
          <w:lang w:eastAsia="fr-FR"/>
        </w:rPr>
        <w:t>envisager</w:t>
      </w:r>
      <w:r w:rsidRPr="0095705A">
        <w:rPr>
          <w:rFonts w:ascii="Century Gothic" w:eastAsia="Times New Roman" w:hAnsi="Century Gothic" w:cs="Calibri"/>
          <w:lang w:eastAsia="fr-FR"/>
        </w:rPr>
        <w:t xml:space="preserve"> une augmentation supérieure</w:t>
      </w:r>
      <w:r w:rsidR="00991E6A" w:rsidRPr="0095705A">
        <w:rPr>
          <w:rFonts w:ascii="Century Gothic" w:eastAsia="Times New Roman" w:hAnsi="Century Gothic" w:cs="Calibri"/>
          <w:lang w:eastAsia="fr-FR"/>
        </w:rPr>
        <w:t xml:space="preserve">. </w:t>
      </w:r>
    </w:p>
    <w:tbl>
      <w:tblPr>
        <w:tblW w:w="10363"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CellMar>
          <w:left w:w="70" w:type="dxa"/>
          <w:right w:w="70" w:type="dxa"/>
        </w:tblCellMar>
        <w:tblLook w:val="04A0" w:firstRow="1" w:lastRow="0" w:firstColumn="1" w:lastColumn="0" w:noHBand="0" w:noVBand="1"/>
      </w:tblPr>
      <w:tblGrid>
        <w:gridCol w:w="10363"/>
      </w:tblGrid>
      <w:tr w:rsidR="006C1875" w:rsidRPr="0095705A" w:rsidTr="00FB070D">
        <w:trPr>
          <w:trHeight w:val="428"/>
        </w:trPr>
        <w:tc>
          <w:tcPr>
            <w:tcW w:w="10363" w:type="dxa"/>
            <w:shd w:val="clear" w:color="auto" w:fill="8DB3E2" w:themeFill="text2" w:themeFillTint="66"/>
            <w:hideMark/>
          </w:tcPr>
          <w:p w:rsidR="000A3177" w:rsidRPr="00D63A37" w:rsidRDefault="000A3177" w:rsidP="000A3177">
            <w:pPr>
              <w:spacing w:after="0" w:line="360" w:lineRule="auto"/>
              <w:ind w:right="284"/>
              <w:jc w:val="center"/>
              <w:rPr>
                <w:rFonts w:ascii="Century Gothic" w:eastAsia="Times New Roman" w:hAnsi="Century Gothic" w:cs="Calibri"/>
                <w:b/>
                <w:bCs/>
                <w:color w:val="7030A0"/>
                <w:sz w:val="24"/>
                <w:szCs w:val="24"/>
                <w:lang w:eastAsia="fr-FR"/>
              </w:rPr>
            </w:pPr>
            <w:r>
              <w:rPr>
                <w:rFonts w:ascii="Century Gothic" w:eastAsia="Times New Roman" w:hAnsi="Century Gothic" w:cs="Calibri"/>
                <w:lang w:eastAsia="fr-FR"/>
              </w:rPr>
              <w:br w:type="column"/>
            </w:r>
            <w:r w:rsidRPr="00D63A37">
              <w:rPr>
                <w:rFonts w:ascii="Century Gothic" w:eastAsia="Times New Roman" w:hAnsi="Century Gothic" w:cs="Calibri"/>
                <w:b/>
                <w:bCs/>
                <w:color w:val="7030A0"/>
                <w:sz w:val="24"/>
                <w:szCs w:val="24"/>
                <w:lang w:eastAsia="fr-FR"/>
              </w:rPr>
              <w:t xml:space="preserve">Dans le </w:t>
            </w:r>
            <w:r w:rsidR="00690740">
              <w:rPr>
                <w:rFonts w:ascii="Century Gothic" w:eastAsia="Times New Roman" w:hAnsi="Century Gothic" w:cs="Calibri"/>
                <w:b/>
                <w:bCs/>
                <w:color w:val="7030A0"/>
                <w:sz w:val="24"/>
                <w:szCs w:val="24"/>
                <w:lang w:eastAsia="fr-FR"/>
              </w:rPr>
              <w:t>cas du dépôt d’une Convention de Partenariat P</w:t>
            </w:r>
            <w:r w:rsidRPr="00D63A37">
              <w:rPr>
                <w:rFonts w:ascii="Century Gothic" w:eastAsia="Times New Roman" w:hAnsi="Century Gothic" w:cs="Calibri"/>
                <w:b/>
                <w:bCs/>
                <w:color w:val="7030A0"/>
                <w:sz w:val="24"/>
                <w:szCs w:val="24"/>
                <w:lang w:eastAsia="fr-FR"/>
              </w:rPr>
              <w:t>luriannuel (CPP),</w:t>
            </w:r>
          </w:p>
          <w:p w:rsidR="006C1875" w:rsidRPr="000A3177" w:rsidRDefault="000A3177" w:rsidP="000A3177">
            <w:pPr>
              <w:spacing w:after="0" w:line="360" w:lineRule="auto"/>
              <w:ind w:right="284"/>
              <w:jc w:val="center"/>
              <w:rPr>
                <w:rFonts w:ascii="Century Gothic" w:eastAsia="Times New Roman" w:hAnsi="Century Gothic" w:cs="Calibri"/>
                <w:b/>
                <w:bCs/>
                <w:sz w:val="24"/>
                <w:szCs w:val="24"/>
                <w:lang w:eastAsia="fr-FR"/>
              </w:rPr>
            </w:pPr>
            <w:r w:rsidRPr="00D63A37">
              <w:rPr>
                <w:rFonts w:ascii="Century Gothic" w:eastAsia="Times New Roman" w:hAnsi="Century Gothic" w:cs="Calibri"/>
                <w:b/>
                <w:bCs/>
                <w:color w:val="7030A0"/>
                <w:sz w:val="24"/>
                <w:szCs w:val="24"/>
                <w:lang w:eastAsia="fr-FR"/>
              </w:rPr>
              <w:t>c</w:t>
            </w:r>
            <w:r w:rsidR="006C1875" w:rsidRPr="00D63A37">
              <w:rPr>
                <w:rFonts w:ascii="Century Gothic" w:eastAsia="Times New Roman" w:hAnsi="Century Gothic" w:cs="Calibri"/>
                <w:b/>
                <w:bCs/>
                <w:color w:val="7030A0"/>
                <w:sz w:val="24"/>
                <w:szCs w:val="24"/>
                <w:lang w:eastAsia="fr-FR"/>
              </w:rPr>
              <w:t xml:space="preserve">ritères d’éligibilité additionnels relatifs à l’OSC </w:t>
            </w:r>
          </w:p>
        </w:tc>
      </w:tr>
    </w:tbl>
    <w:p w:rsidR="00BD16AB" w:rsidRDefault="00BD16AB" w:rsidP="0095705A">
      <w:pPr>
        <w:ind w:left="-284" w:right="283"/>
        <w:jc w:val="both"/>
        <w:rPr>
          <w:rFonts w:ascii="Century Gothic" w:eastAsia="Times New Roman" w:hAnsi="Century Gothic" w:cs="Calibri"/>
          <w:bCs/>
          <w:lang w:eastAsia="fr-FR"/>
        </w:rPr>
      </w:pPr>
    </w:p>
    <w:p w:rsidR="00DC0238" w:rsidRPr="0095705A" w:rsidRDefault="006C1875" w:rsidP="0095705A">
      <w:pPr>
        <w:ind w:left="-284" w:right="283"/>
        <w:jc w:val="both"/>
        <w:rPr>
          <w:rFonts w:ascii="Century Gothic" w:eastAsia="Times New Roman" w:hAnsi="Century Gothic" w:cs="Calibri"/>
          <w:bCs/>
          <w:lang w:eastAsia="fr-FR"/>
        </w:rPr>
      </w:pPr>
      <w:r w:rsidRPr="0095705A">
        <w:rPr>
          <w:rFonts w:ascii="Century Gothic" w:eastAsia="Times New Roman" w:hAnsi="Century Gothic" w:cs="Calibri"/>
          <w:bCs/>
          <w:lang w:eastAsia="fr-FR"/>
        </w:rPr>
        <w:t>Aux critères d’éligibilité communs à tous</w:t>
      </w:r>
      <w:r w:rsidR="004E1E8E">
        <w:rPr>
          <w:rFonts w:ascii="Century Gothic" w:eastAsia="Times New Roman" w:hAnsi="Century Gothic" w:cs="Calibri"/>
          <w:bCs/>
          <w:lang w:eastAsia="fr-FR"/>
        </w:rPr>
        <w:t xml:space="preserve"> les instruments Initiatives OSC</w:t>
      </w:r>
      <w:r w:rsidRPr="0095705A">
        <w:rPr>
          <w:rFonts w:ascii="Century Gothic" w:eastAsia="Times New Roman" w:hAnsi="Century Gothic" w:cs="Calibri"/>
          <w:bCs/>
          <w:lang w:eastAsia="fr-FR"/>
        </w:rPr>
        <w:t>, s’ajoutent les crit</w:t>
      </w:r>
      <w:r w:rsidR="00DC0238" w:rsidRPr="0095705A">
        <w:rPr>
          <w:rFonts w:ascii="Century Gothic" w:eastAsia="Times New Roman" w:hAnsi="Century Gothic" w:cs="Calibri"/>
          <w:bCs/>
          <w:lang w:eastAsia="fr-FR"/>
        </w:rPr>
        <w:t>ères suivants propres à la CPP.</w:t>
      </w:r>
    </w:p>
    <w:p w:rsidR="006C1875" w:rsidRPr="000A3177" w:rsidRDefault="006C1875" w:rsidP="0095705A">
      <w:pPr>
        <w:pStyle w:val="Paragraphedeliste"/>
        <w:numPr>
          <w:ilvl w:val="0"/>
          <w:numId w:val="4"/>
        </w:numPr>
        <w:spacing w:after="240"/>
        <w:ind w:left="142" w:right="284" w:hanging="426"/>
        <w:contextualSpacing w:val="0"/>
        <w:jc w:val="both"/>
        <w:rPr>
          <w:rFonts w:ascii="Century Gothic" w:eastAsia="Times New Roman" w:hAnsi="Century Gothic" w:cs="Calibri"/>
          <w:bCs/>
          <w:lang w:eastAsia="fr-FR"/>
        </w:rPr>
      </w:pPr>
      <w:r w:rsidRPr="000A3177">
        <w:rPr>
          <w:rFonts w:ascii="Century Gothic" w:eastAsia="Times New Roman" w:hAnsi="Century Gothic" w:cs="Calibri"/>
          <w:bCs/>
          <w:lang w:eastAsia="fr-FR"/>
        </w:rPr>
        <w:t>Le budget annuel de l’OSC doit être supérieur à 10</w:t>
      </w:r>
      <w:r w:rsidR="000A3177">
        <w:rPr>
          <w:rFonts w:ascii="Century Gothic" w:eastAsia="Times New Roman" w:hAnsi="Century Gothic" w:cs="Calibri"/>
          <w:bCs/>
          <w:lang w:eastAsia="fr-FR"/>
        </w:rPr>
        <w:t xml:space="preserve"> </w:t>
      </w:r>
      <w:r w:rsidRPr="000A3177">
        <w:rPr>
          <w:rFonts w:ascii="Century Gothic" w:eastAsia="Times New Roman" w:hAnsi="Century Gothic" w:cs="Calibri"/>
          <w:bCs/>
          <w:lang w:eastAsia="fr-FR"/>
        </w:rPr>
        <w:t>M€ pour les OSC de développement et supérieur à 5</w:t>
      </w:r>
      <w:r w:rsidR="000A3177">
        <w:rPr>
          <w:rFonts w:ascii="Century Gothic" w:eastAsia="Times New Roman" w:hAnsi="Century Gothic" w:cs="Calibri"/>
          <w:bCs/>
          <w:lang w:eastAsia="fr-FR"/>
        </w:rPr>
        <w:t xml:space="preserve"> </w:t>
      </w:r>
      <w:r w:rsidRPr="000A3177">
        <w:rPr>
          <w:rFonts w:ascii="Century Gothic" w:eastAsia="Times New Roman" w:hAnsi="Century Gothic" w:cs="Calibri"/>
          <w:bCs/>
          <w:lang w:eastAsia="fr-FR"/>
        </w:rPr>
        <w:t>M€ pour les OSC droits de l’Homme ;</w:t>
      </w:r>
    </w:p>
    <w:p w:rsidR="006C1875" w:rsidRPr="0095705A" w:rsidRDefault="006C1875" w:rsidP="0095705A">
      <w:pPr>
        <w:pStyle w:val="Paragraphedeliste"/>
        <w:numPr>
          <w:ilvl w:val="0"/>
          <w:numId w:val="4"/>
        </w:numPr>
        <w:spacing w:after="240"/>
        <w:ind w:left="142" w:right="284" w:hanging="426"/>
        <w:contextualSpacing w:val="0"/>
        <w:jc w:val="both"/>
        <w:rPr>
          <w:rFonts w:ascii="Century Gothic" w:eastAsia="Times New Roman" w:hAnsi="Century Gothic" w:cs="Calibri"/>
          <w:bCs/>
          <w:lang w:eastAsia="fr-FR"/>
        </w:rPr>
      </w:pPr>
      <w:r w:rsidRPr="000A3177">
        <w:rPr>
          <w:rFonts w:ascii="Century Gothic" w:eastAsia="Times New Roman" w:hAnsi="Century Gothic" w:cs="Calibri"/>
          <w:bCs/>
          <w:lang w:eastAsia="fr-FR"/>
        </w:rPr>
        <w:lastRenderedPageBreak/>
        <w:t xml:space="preserve">L’OSC doit avoir bénéficié de cofinancements de </w:t>
      </w:r>
      <w:r w:rsidR="00827259" w:rsidRPr="000A3177">
        <w:rPr>
          <w:rFonts w:ascii="Century Gothic" w:eastAsia="Times New Roman" w:hAnsi="Century Gothic" w:cs="Calibri"/>
          <w:bCs/>
          <w:lang w:eastAsia="fr-FR"/>
        </w:rPr>
        <w:t>DPA</w:t>
      </w:r>
      <w:r w:rsidRPr="000A3177">
        <w:rPr>
          <w:rFonts w:ascii="Century Gothic" w:eastAsia="Times New Roman" w:hAnsi="Century Gothic" w:cs="Calibri"/>
          <w:bCs/>
          <w:lang w:eastAsia="fr-FR"/>
        </w:rPr>
        <w:t>/</w:t>
      </w:r>
      <w:r w:rsidR="00827259" w:rsidRPr="000A3177">
        <w:rPr>
          <w:rFonts w:ascii="Century Gothic" w:eastAsia="Times New Roman" w:hAnsi="Century Gothic" w:cs="Calibri"/>
          <w:bCs/>
          <w:lang w:eastAsia="fr-FR"/>
        </w:rPr>
        <w:t>OSC</w:t>
      </w:r>
      <w:r w:rsidRPr="000A3177">
        <w:rPr>
          <w:rFonts w:ascii="Century Gothic" w:eastAsia="Times New Roman" w:hAnsi="Century Gothic" w:cs="Calibri"/>
          <w:bCs/>
          <w:lang w:eastAsia="fr-FR"/>
        </w:rPr>
        <w:t xml:space="preserve"> sur les trois dernières années d’au moins 3</w:t>
      </w:r>
      <w:r w:rsidR="000A3177">
        <w:rPr>
          <w:rFonts w:ascii="Century Gothic" w:eastAsia="Times New Roman" w:hAnsi="Century Gothic" w:cs="Calibri"/>
          <w:bCs/>
          <w:lang w:eastAsia="fr-FR"/>
        </w:rPr>
        <w:t xml:space="preserve"> </w:t>
      </w:r>
      <w:r w:rsidRPr="000A3177">
        <w:rPr>
          <w:rFonts w:ascii="Century Gothic" w:eastAsia="Times New Roman" w:hAnsi="Century Gothic" w:cs="Calibri"/>
          <w:bCs/>
          <w:lang w:eastAsia="fr-FR"/>
        </w:rPr>
        <w:t>M€</w:t>
      </w:r>
      <w:r w:rsidRPr="0095705A">
        <w:rPr>
          <w:rFonts w:ascii="Century Gothic" w:eastAsia="Times New Roman" w:hAnsi="Century Gothic" w:cs="Calibri"/>
          <w:bCs/>
          <w:lang w:eastAsia="fr-FR"/>
        </w:rPr>
        <w:t xml:space="preserve"> pour les OSC généralistes et d’au moins 1,5</w:t>
      </w:r>
      <w:r w:rsidR="000A3177">
        <w:rPr>
          <w:rFonts w:ascii="Century Gothic" w:eastAsia="Times New Roman" w:hAnsi="Century Gothic" w:cs="Calibri"/>
          <w:bCs/>
          <w:lang w:eastAsia="fr-FR"/>
        </w:rPr>
        <w:t xml:space="preserve"> </w:t>
      </w:r>
      <w:r w:rsidRPr="0095705A">
        <w:rPr>
          <w:rFonts w:ascii="Century Gothic" w:eastAsia="Times New Roman" w:hAnsi="Century Gothic" w:cs="Calibri"/>
          <w:bCs/>
          <w:lang w:eastAsia="fr-FR"/>
        </w:rPr>
        <w:t>M€ pour les OSC droits de l’Homme ;</w:t>
      </w:r>
      <w:r w:rsidR="00A07FB0" w:rsidRPr="0095705A">
        <w:rPr>
          <w:rFonts w:ascii="Century Gothic" w:eastAsia="Times New Roman" w:hAnsi="Century Gothic" w:cs="Calibri"/>
          <w:bCs/>
          <w:lang w:eastAsia="fr-FR"/>
        </w:rPr>
        <w:t xml:space="preserve"> </w:t>
      </w:r>
    </w:p>
    <w:p w:rsidR="00A07FB0" w:rsidRPr="00D63A37" w:rsidRDefault="00A07FB0" w:rsidP="0095705A">
      <w:pPr>
        <w:pStyle w:val="Paragraphedeliste"/>
        <w:numPr>
          <w:ilvl w:val="0"/>
          <w:numId w:val="4"/>
        </w:numPr>
        <w:spacing w:after="240"/>
        <w:ind w:left="142" w:right="284" w:hanging="426"/>
        <w:contextualSpacing w:val="0"/>
        <w:jc w:val="both"/>
        <w:rPr>
          <w:rFonts w:ascii="Century Gothic" w:eastAsia="Times New Roman" w:hAnsi="Century Gothic" w:cs="Calibri"/>
          <w:bCs/>
          <w:color w:val="7030A0"/>
          <w:lang w:eastAsia="fr-FR"/>
        </w:rPr>
      </w:pPr>
      <w:r w:rsidRPr="00D63A37">
        <w:rPr>
          <w:rFonts w:ascii="Century Gothic" w:eastAsia="Times New Roman" w:hAnsi="Century Gothic" w:cs="Calibri"/>
          <w:bCs/>
          <w:color w:val="7030A0"/>
          <w:lang w:eastAsia="fr-FR"/>
        </w:rPr>
        <w:t>Il est souhaitable que l’OSC ait déjà bénéficié d’une ou de plusieurs conventions-programmes au préalable ;</w:t>
      </w:r>
    </w:p>
    <w:p w:rsidR="006C1875" w:rsidRPr="000A3177" w:rsidRDefault="006C1875" w:rsidP="0095705A">
      <w:pPr>
        <w:pStyle w:val="Paragraphedeliste"/>
        <w:numPr>
          <w:ilvl w:val="0"/>
          <w:numId w:val="4"/>
        </w:numPr>
        <w:spacing w:after="240"/>
        <w:ind w:left="142" w:right="284" w:hanging="426"/>
        <w:contextualSpacing w:val="0"/>
        <w:jc w:val="both"/>
        <w:rPr>
          <w:rFonts w:ascii="Century Gothic" w:eastAsia="Times New Roman" w:hAnsi="Century Gothic" w:cs="Calibri"/>
          <w:bCs/>
          <w:lang w:eastAsia="fr-FR"/>
        </w:rPr>
      </w:pPr>
      <w:r w:rsidRPr="000A3177">
        <w:rPr>
          <w:rFonts w:ascii="Century Gothic" w:eastAsia="Times New Roman" w:hAnsi="Century Gothic" w:cs="Calibri"/>
          <w:bCs/>
          <w:lang w:eastAsia="fr-FR"/>
        </w:rPr>
        <w:t xml:space="preserve">L’OSC doit avoir un historique de collaboration satisfaisant </w:t>
      </w:r>
      <w:r w:rsidR="001C6678">
        <w:rPr>
          <w:rFonts w:ascii="Century Gothic" w:eastAsia="Times New Roman" w:hAnsi="Century Gothic" w:cs="Calibri"/>
          <w:bCs/>
          <w:lang w:eastAsia="fr-FR"/>
        </w:rPr>
        <w:t>avec l’AFD, et en particulier de DPA/OSC,</w:t>
      </w:r>
      <w:r w:rsidRPr="000A3177">
        <w:rPr>
          <w:rFonts w:ascii="Century Gothic" w:eastAsia="Times New Roman" w:hAnsi="Century Gothic" w:cs="Calibri"/>
          <w:bCs/>
          <w:lang w:eastAsia="fr-FR"/>
        </w:rPr>
        <w:t xml:space="preserve"> attesté par la qualité de mise en œuvre des projets cofinancés et de leur suivi, et par l’atteinte effective des résultats attendus ;</w:t>
      </w:r>
    </w:p>
    <w:p w:rsidR="006C1875" w:rsidRPr="000A3177" w:rsidRDefault="006C1875" w:rsidP="0095705A">
      <w:pPr>
        <w:pStyle w:val="Paragraphedeliste"/>
        <w:numPr>
          <w:ilvl w:val="0"/>
          <w:numId w:val="4"/>
        </w:numPr>
        <w:spacing w:after="240"/>
        <w:ind w:left="142" w:right="284" w:hanging="426"/>
        <w:contextualSpacing w:val="0"/>
        <w:jc w:val="both"/>
        <w:rPr>
          <w:rFonts w:ascii="Century Gothic" w:eastAsia="Times New Roman" w:hAnsi="Century Gothic" w:cs="Calibri"/>
          <w:bCs/>
          <w:lang w:eastAsia="fr-FR"/>
        </w:rPr>
      </w:pPr>
      <w:r w:rsidRPr="000A3177">
        <w:rPr>
          <w:rFonts w:ascii="Century Gothic" w:eastAsia="Times New Roman" w:hAnsi="Century Gothic" w:cs="Calibri"/>
          <w:bCs/>
          <w:lang w:eastAsia="fr-FR"/>
        </w:rPr>
        <w:t>L’OSC doit avoir adopté préalablement un plan stratégique de long terme cohérent avec les priorités de l’Etat et, par conséquent, de l’AFD ;</w:t>
      </w:r>
    </w:p>
    <w:p w:rsidR="00991E6A" w:rsidRPr="000A3177" w:rsidRDefault="00991E6A" w:rsidP="0095705A">
      <w:pPr>
        <w:pStyle w:val="Paragraphedeliste"/>
        <w:numPr>
          <w:ilvl w:val="0"/>
          <w:numId w:val="4"/>
        </w:numPr>
        <w:spacing w:after="240"/>
        <w:ind w:left="142" w:right="284" w:hanging="426"/>
        <w:contextualSpacing w:val="0"/>
        <w:jc w:val="both"/>
        <w:rPr>
          <w:rFonts w:ascii="Century Gothic" w:eastAsia="Times New Roman" w:hAnsi="Century Gothic" w:cs="Calibri"/>
          <w:bCs/>
          <w:lang w:eastAsia="fr-FR"/>
        </w:rPr>
      </w:pPr>
      <w:r w:rsidRPr="000A3177">
        <w:rPr>
          <w:rFonts w:ascii="Century Gothic" w:eastAsia="Times New Roman" w:hAnsi="Century Gothic" w:cs="Calibri"/>
          <w:bCs/>
          <w:lang w:eastAsia="fr-FR"/>
        </w:rPr>
        <w:t>L’OSC doit contribuer activement au renforcement des partenaires des pays du Sud, qu’il s’agisse d’organisations locales, de plateformes ou de réseaux nationaux.</w:t>
      </w:r>
    </w:p>
    <w:p w:rsidR="006C1875" w:rsidRPr="000A3177" w:rsidRDefault="006C1875" w:rsidP="0095705A">
      <w:pPr>
        <w:pStyle w:val="Paragraphedeliste"/>
        <w:numPr>
          <w:ilvl w:val="0"/>
          <w:numId w:val="4"/>
        </w:numPr>
        <w:spacing w:after="240"/>
        <w:ind w:left="142" w:right="284" w:hanging="426"/>
        <w:contextualSpacing w:val="0"/>
        <w:jc w:val="both"/>
        <w:rPr>
          <w:rFonts w:ascii="Century Gothic" w:eastAsia="Times New Roman" w:hAnsi="Century Gothic" w:cs="Calibri"/>
          <w:bCs/>
          <w:lang w:eastAsia="fr-FR"/>
        </w:rPr>
      </w:pPr>
      <w:r w:rsidRPr="000A3177">
        <w:rPr>
          <w:rFonts w:ascii="Century Gothic" w:eastAsia="Times New Roman" w:hAnsi="Century Gothic" w:cs="Calibri"/>
          <w:bCs/>
          <w:lang w:eastAsia="fr-FR"/>
        </w:rPr>
        <w:t>L’OSC doit avoir démontré sa capacité à mener des projets/programmes d’envergure, en partenariat étroit avec les partenaires du Sud, autour d’objectifs mesurables ;</w:t>
      </w:r>
    </w:p>
    <w:p w:rsidR="006C1875" w:rsidRPr="000A3177" w:rsidRDefault="006C1875" w:rsidP="0095705A">
      <w:pPr>
        <w:pStyle w:val="Paragraphedeliste"/>
        <w:numPr>
          <w:ilvl w:val="0"/>
          <w:numId w:val="4"/>
        </w:numPr>
        <w:spacing w:after="240"/>
        <w:ind w:left="142" w:right="284" w:hanging="426"/>
        <w:contextualSpacing w:val="0"/>
        <w:jc w:val="both"/>
        <w:rPr>
          <w:rFonts w:ascii="Century Gothic" w:eastAsia="Times New Roman" w:hAnsi="Century Gothic" w:cs="Calibri"/>
          <w:bCs/>
          <w:lang w:eastAsia="fr-FR"/>
        </w:rPr>
      </w:pPr>
      <w:r w:rsidRPr="000A3177">
        <w:rPr>
          <w:rFonts w:ascii="Century Gothic" w:eastAsia="Times New Roman" w:hAnsi="Century Gothic" w:cs="Calibri"/>
          <w:bCs/>
          <w:lang w:eastAsia="fr-FR"/>
        </w:rPr>
        <w:t>L’OSC doit avoir la capacité de répondre à l’ensemble des demandes de suivi/contrôle relatives aux exigences de conformité de l’AFD et à celles concernant la mise en œuvre du programme et l’atteinte des résultats ;</w:t>
      </w:r>
    </w:p>
    <w:p w:rsidR="006C1875" w:rsidRPr="000A3177" w:rsidRDefault="006C1875" w:rsidP="0095705A">
      <w:pPr>
        <w:pStyle w:val="Paragraphedeliste"/>
        <w:numPr>
          <w:ilvl w:val="0"/>
          <w:numId w:val="4"/>
        </w:numPr>
        <w:spacing w:after="240"/>
        <w:ind w:left="142" w:right="284" w:hanging="426"/>
        <w:contextualSpacing w:val="0"/>
        <w:jc w:val="both"/>
        <w:rPr>
          <w:rFonts w:ascii="Century Gothic" w:eastAsia="Times New Roman" w:hAnsi="Century Gothic" w:cs="Calibri"/>
          <w:bCs/>
          <w:lang w:eastAsia="fr-FR"/>
        </w:rPr>
      </w:pPr>
      <w:r w:rsidRPr="000A3177">
        <w:rPr>
          <w:rFonts w:ascii="Century Gothic" w:eastAsia="Times New Roman" w:hAnsi="Century Gothic" w:cs="Calibri"/>
          <w:bCs/>
          <w:lang w:eastAsia="fr-FR"/>
        </w:rPr>
        <w:t xml:space="preserve">L’OSC doit </w:t>
      </w:r>
      <w:proofErr w:type="gramStart"/>
      <w:r w:rsidRPr="000A3177">
        <w:rPr>
          <w:rFonts w:ascii="Century Gothic" w:eastAsia="Times New Roman" w:hAnsi="Century Gothic" w:cs="Calibri"/>
          <w:bCs/>
          <w:lang w:eastAsia="fr-FR"/>
        </w:rPr>
        <w:t>disposer</w:t>
      </w:r>
      <w:proofErr w:type="gramEnd"/>
      <w:r w:rsidRPr="000A3177">
        <w:rPr>
          <w:rFonts w:ascii="Century Gothic" w:eastAsia="Times New Roman" w:hAnsi="Century Gothic" w:cs="Calibri"/>
          <w:bCs/>
          <w:lang w:eastAsia="fr-FR"/>
        </w:rPr>
        <w:t xml:space="preserve"> d’une solidité et d’une capacité financière et gestionnaire saine et suffisante pour assumer de manière fiable un engagement pluriannuel ;</w:t>
      </w:r>
    </w:p>
    <w:p w:rsidR="000A3177" w:rsidRDefault="006C1875" w:rsidP="000A3177">
      <w:pPr>
        <w:pStyle w:val="Paragraphedeliste"/>
        <w:numPr>
          <w:ilvl w:val="0"/>
          <w:numId w:val="4"/>
        </w:numPr>
        <w:spacing w:after="240"/>
        <w:ind w:left="142" w:right="284" w:hanging="426"/>
        <w:contextualSpacing w:val="0"/>
        <w:jc w:val="both"/>
        <w:rPr>
          <w:rFonts w:ascii="Century Gothic" w:eastAsia="Times New Roman" w:hAnsi="Century Gothic" w:cs="Calibri"/>
          <w:bCs/>
          <w:lang w:eastAsia="fr-FR"/>
        </w:rPr>
      </w:pPr>
      <w:r w:rsidRPr="000A3177">
        <w:rPr>
          <w:rFonts w:ascii="Century Gothic" w:eastAsia="Times New Roman" w:hAnsi="Century Gothic" w:cs="Calibri"/>
          <w:bCs/>
          <w:lang w:eastAsia="fr-FR"/>
        </w:rPr>
        <w:t xml:space="preserve">L’OSC doit avoir noué un dialogue avec les autres acteurs non étatiques et participé activement au dialogue sectoriel dans </w:t>
      </w:r>
      <w:proofErr w:type="gramStart"/>
      <w:r w:rsidRPr="000A3177">
        <w:rPr>
          <w:rFonts w:ascii="Century Gothic" w:eastAsia="Times New Roman" w:hAnsi="Century Gothic" w:cs="Calibri"/>
          <w:bCs/>
          <w:lang w:eastAsia="fr-FR"/>
        </w:rPr>
        <w:t>son(</w:t>
      </w:r>
      <w:proofErr w:type="gramEnd"/>
      <w:r w:rsidRPr="000A3177">
        <w:rPr>
          <w:rFonts w:ascii="Century Gothic" w:eastAsia="Times New Roman" w:hAnsi="Century Gothic" w:cs="Calibri"/>
          <w:bCs/>
          <w:lang w:eastAsia="fr-FR"/>
        </w:rPr>
        <w:t xml:space="preserve">ses) domaine(s) de compétences </w:t>
      </w:r>
      <w:r w:rsidRPr="0095705A">
        <w:rPr>
          <w:rFonts w:ascii="Century Gothic" w:eastAsia="Times New Roman" w:hAnsi="Century Gothic" w:cs="Calibri"/>
          <w:bCs/>
          <w:lang w:eastAsia="fr-FR"/>
        </w:rPr>
        <w:t xml:space="preserve">au sein de plateformes et/ou de réseaux existants, en </w:t>
      </w:r>
      <w:r w:rsidR="009D6D94" w:rsidRPr="0095705A">
        <w:rPr>
          <w:rFonts w:ascii="Century Gothic" w:eastAsia="Times New Roman" w:hAnsi="Century Gothic" w:cs="Calibri"/>
          <w:bCs/>
          <w:lang w:eastAsia="fr-FR"/>
        </w:rPr>
        <w:t>France et/ou à l’international.</w:t>
      </w:r>
    </w:p>
    <w:p w:rsidR="000A3177" w:rsidRPr="00D63A37" w:rsidRDefault="000A3177" w:rsidP="000A3177">
      <w:pPr>
        <w:pStyle w:val="Paragraphedeliste"/>
        <w:spacing w:after="240"/>
        <w:ind w:left="142" w:right="284"/>
        <w:contextualSpacing w:val="0"/>
        <w:jc w:val="both"/>
        <w:rPr>
          <w:rFonts w:ascii="Century Gothic" w:eastAsia="Times New Roman" w:hAnsi="Century Gothic" w:cs="Calibri"/>
          <w:b/>
          <w:bCs/>
          <w:color w:val="FF0000"/>
          <w:lang w:eastAsia="fr-FR"/>
        </w:rPr>
      </w:pPr>
      <w:r w:rsidRPr="00D63A37">
        <w:rPr>
          <w:rFonts w:ascii="Century Gothic" w:eastAsia="Times New Roman" w:hAnsi="Century Gothic" w:cs="Calibri"/>
          <w:b/>
          <w:bCs/>
          <w:lang w:eastAsia="fr-FR"/>
        </w:rPr>
        <w:t>Toute OSC intéressée par l’instrument CPP, devra au préalable se rapprocher de DPA/OSC.</w:t>
      </w:r>
    </w:p>
    <w:p w:rsidR="00424B17" w:rsidRDefault="00424B17">
      <w:pPr>
        <w:rPr>
          <w:rFonts w:ascii="Century Gothic" w:eastAsia="Times New Roman" w:hAnsi="Century Gothic" w:cs="Calibri"/>
          <w:bCs/>
          <w:color w:val="FF0000"/>
          <w:lang w:eastAsia="fr-FR"/>
        </w:rPr>
      </w:pPr>
      <w:r>
        <w:rPr>
          <w:rFonts w:ascii="Century Gothic" w:eastAsia="Times New Roman" w:hAnsi="Century Gothic" w:cs="Calibri"/>
          <w:bCs/>
          <w:color w:val="FF0000"/>
          <w:lang w:eastAsia="fr-FR"/>
        </w:rPr>
        <w:br w:type="page"/>
      </w:r>
    </w:p>
    <w:p w:rsidR="00424B17" w:rsidRPr="00D63A37" w:rsidRDefault="00424B17" w:rsidP="000A3177">
      <w:pPr>
        <w:pStyle w:val="Paragraphedeliste"/>
        <w:spacing w:after="240"/>
        <w:ind w:left="142" w:right="284"/>
        <w:contextualSpacing w:val="0"/>
        <w:jc w:val="both"/>
        <w:rPr>
          <w:rFonts w:ascii="Century Gothic" w:eastAsia="Times New Roman" w:hAnsi="Century Gothic" w:cs="Calibri"/>
          <w:bCs/>
          <w:color w:val="7030A0"/>
          <w:lang w:eastAsia="fr-FR"/>
        </w:rPr>
      </w:pPr>
    </w:p>
    <w:p w:rsidR="000A3177" w:rsidRPr="00D63A37" w:rsidRDefault="00424B17" w:rsidP="000A3177">
      <w:pPr>
        <w:pBdr>
          <w:top w:val="single" w:sz="4" w:space="1" w:color="auto"/>
          <w:left w:val="single" w:sz="4" w:space="4" w:color="auto"/>
          <w:bottom w:val="single" w:sz="4" w:space="1" w:color="auto"/>
          <w:right w:val="single" w:sz="4" w:space="4" w:color="auto"/>
        </w:pBdr>
        <w:shd w:val="clear" w:color="auto" w:fill="8DB3E2" w:themeFill="text2" w:themeFillTint="66"/>
        <w:spacing w:after="0"/>
        <w:ind w:left="142" w:right="284"/>
        <w:jc w:val="center"/>
        <w:rPr>
          <w:rFonts w:ascii="Century Gothic" w:eastAsia="Times New Roman" w:hAnsi="Century Gothic" w:cs="Calibri"/>
          <w:b/>
          <w:bCs/>
          <w:color w:val="7030A0"/>
          <w:sz w:val="28"/>
          <w:szCs w:val="28"/>
          <w:lang w:eastAsia="fr-FR"/>
        </w:rPr>
      </w:pPr>
      <w:r w:rsidRPr="00D63A37">
        <w:rPr>
          <w:rFonts w:ascii="Century Gothic" w:eastAsia="Times New Roman" w:hAnsi="Century Gothic" w:cs="Calibri"/>
          <w:b/>
          <w:bCs/>
          <w:color w:val="7030A0"/>
          <w:sz w:val="28"/>
          <w:szCs w:val="28"/>
          <w:lang w:eastAsia="fr-FR"/>
        </w:rPr>
        <w:t xml:space="preserve">2. </w:t>
      </w:r>
      <w:r w:rsidR="00596C0D" w:rsidRPr="00D63A37">
        <w:rPr>
          <w:rFonts w:ascii="Century Gothic" w:eastAsia="Times New Roman" w:hAnsi="Century Gothic" w:cs="Calibri"/>
          <w:b/>
          <w:bCs/>
          <w:color w:val="7030A0"/>
          <w:sz w:val="28"/>
          <w:szCs w:val="28"/>
          <w:lang w:eastAsia="fr-FR"/>
        </w:rPr>
        <w:t xml:space="preserve">Critères de présélection </w:t>
      </w:r>
      <w:r w:rsidRPr="00D63A37">
        <w:rPr>
          <w:rFonts w:ascii="Century Gothic" w:eastAsia="Times New Roman" w:hAnsi="Century Gothic" w:cs="Calibri"/>
          <w:b/>
          <w:bCs/>
          <w:color w:val="7030A0"/>
          <w:sz w:val="28"/>
          <w:szCs w:val="28"/>
          <w:lang w:eastAsia="fr-FR"/>
        </w:rPr>
        <w:t xml:space="preserve">relatifs au </w:t>
      </w:r>
      <w:r w:rsidR="00690740">
        <w:rPr>
          <w:rFonts w:ascii="Century Gothic" w:eastAsia="Times New Roman" w:hAnsi="Century Gothic" w:cs="Calibri"/>
          <w:b/>
          <w:bCs/>
          <w:color w:val="7030A0"/>
          <w:sz w:val="28"/>
          <w:szCs w:val="28"/>
          <w:lang w:eastAsia="fr-FR"/>
        </w:rPr>
        <w:t>P</w:t>
      </w:r>
      <w:r w:rsidR="00596C0D" w:rsidRPr="00D63A37">
        <w:rPr>
          <w:rFonts w:ascii="Century Gothic" w:eastAsia="Times New Roman" w:hAnsi="Century Gothic" w:cs="Calibri"/>
          <w:b/>
          <w:bCs/>
          <w:color w:val="7030A0"/>
          <w:sz w:val="28"/>
          <w:szCs w:val="28"/>
          <w:lang w:eastAsia="fr-FR"/>
        </w:rPr>
        <w:t xml:space="preserve">rojet </w:t>
      </w:r>
    </w:p>
    <w:p w:rsidR="00596C0D" w:rsidRPr="00D63A37" w:rsidRDefault="00424B17" w:rsidP="000A3177">
      <w:pPr>
        <w:pBdr>
          <w:top w:val="single" w:sz="4" w:space="1" w:color="auto"/>
          <w:left w:val="single" w:sz="4" w:space="4" w:color="auto"/>
          <w:bottom w:val="single" w:sz="4" w:space="1" w:color="auto"/>
          <w:right w:val="single" w:sz="4" w:space="4" w:color="auto"/>
        </w:pBdr>
        <w:shd w:val="clear" w:color="auto" w:fill="8DB3E2" w:themeFill="text2" w:themeFillTint="66"/>
        <w:spacing w:after="0"/>
        <w:ind w:left="142" w:right="284"/>
        <w:jc w:val="center"/>
        <w:rPr>
          <w:rFonts w:ascii="Century Gothic" w:eastAsia="Times New Roman" w:hAnsi="Century Gothic" w:cs="Calibri"/>
          <w:b/>
          <w:bCs/>
          <w:color w:val="7030A0"/>
          <w:sz w:val="28"/>
          <w:szCs w:val="28"/>
          <w:lang w:eastAsia="fr-FR"/>
        </w:rPr>
      </w:pPr>
      <w:proofErr w:type="gramStart"/>
      <w:r w:rsidRPr="00D63A37">
        <w:rPr>
          <w:rFonts w:ascii="Century Gothic" w:eastAsia="Times New Roman" w:hAnsi="Century Gothic" w:cs="Calibri"/>
          <w:b/>
          <w:bCs/>
          <w:color w:val="7030A0"/>
          <w:sz w:val="28"/>
          <w:szCs w:val="28"/>
          <w:lang w:eastAsia="fr-FR"/>
        </w:rPr>
        <w:t>ou</w:t>
      </w:r>
      <w:proofErr w:type="gramEnd"/>
      <w:r w:rsidRPr="00D63A37">
        <w:rPr>
          <w:rFonts w:ascii="Century Gothic" w:eastAsia="Times New Roman" w:hAnsi="Century Gothic" w:cs="Calibri"/>
          <w:b/>
          <w:bCs/>
          <w:color w:val="7030A0"/>
          <w:sz w:val="28"/>
          <w:szCs w:val="28"/>
          <w:lang w:eastAsia="fr-FR"/>
        </w:rPr>
        <w:t xml:space="preserve"> a</w:t>
      </w:r>
      <w:r w:rsidR="00690740">
        <w:rPr>
          <w:rFonts w:ascii="Century Gothic" w:eastAsia="Times New Roman" w:hAnsi="Century Gothic" w:cs="Calibri"/>
          <w:b/>
          <w:bCs/>
          <w:color w:val="7030A0"/>
          <w:sz w:val="28"/>
          <w:szCs w:val="28"/>
          <w:lang w:eastAsia="fr-FR"/>
        </w:rPr>
        <w:t>u P</w:t>
      </w:r>
      <w:r w:rsidR="00596C0D" w:rsidRPr="00D63A37">
        <w:rPr>
          <w:rFonts w:ascii="Century Gothic" w:eastAsia="Times New Roman" w:hAnsi="Century Gothic" w:cs="Calibri"/>
          <w:b/>
          <w:bCs/>
          <w:color w:val="7030A0"/>
          <w:sz w:val="28"/>
          <w:szCs w:val="28"/>
          <w:lang w:eastAsia="fr-FR"/>
        </w:rPr>
        <w:t>rogramme</w:t>
      </w:r>
      <w:r w:rsidR="000A3177" w:rsidRPr="00D63A37">
        <w:rPr>
          <w:rFonts w:ascii="Century Gothic" w:eastAsia="Times New Roman" w:hAnsi="Century Gothic" w:cs="Calibri"/>
          <w:b/>
          <w:bCs/>
          <w:color w:val="7030A0"/>
          <w:sz w:val="28"/>
          <w:szCs w:val="28"/>
          <w:lang w:eastAsia="fr-FR"/>
        </w:rPr>
        <w:t xml:space="preserve"> </w:t>
      </w:r>
      <w:r w:rsidR="00596C0D" w:rsidRPr="00D63A37">
        <w:rPr>
          <w:rFonts w:ascii="Century Gothic" w:eastAsia="Times New Roman" w:hAnsi="Century Gothic" w:cs="Calibri"/>
          <w:b/>
          <w:bCs/>
          <w:color w:val="7030A0"/>
          <w:sz w:val="28"/>
          <w:szCs w:val="28"/>
          <w:lang w:eastAsia="fr-FR"/>
        </w:rPr>
        <w:t>de terrain présenté</w:t>
      </w:r>
    </w:p>
    <w:p w:rsidR="00596C0D" w:rsidRPr="0095705A" w:rsidRDefault="00596C0D" w:rsidP="0095705A">
      <w:pPr>
        <w:spacing w:after="0"/>
        <w:rPr>
          <w:rFonts w:ascii="Century Gothic" w:hAnsi="Century Gothic"/>
        </w:rPr>
      </w:pPr>
    </w:p>
    <w:p w:rsidR="00596C0D" w:rsidRPr="0095705A" w:rsidRDefault="00596C0D" w:rsidP="0095705A">
      <w:pPr>
        <w:spacing w:after="0"/>
        <w:ind w:right="284"/>
        <w:jc w:val="both"/>
        <w:rPr>
          <w:rFonts w:ascii="Century Gothic" w:eastAsia="Times New Roman" w:hAnsi="Century Gothic" w:cs="Calibri"/>
          <w:b/>
          <w:bCs/>
          <w:lang w:eastAsia="fr-FR"/>
        </w:rPr>
      </w:pPr>
      <w:r w:rsidRPr="0095705A">
        <w:rPr>
          <w:rFonts w:ascii="Century Gothic" w:eastAsia="Times New Roman" w:hAnsi="Century Gothic" w:cs="Calibri"/>
          <w:b/>
          <w:bCs/>
          <w:lang w:eastAsia="fr-FR"/>
        </w:rPr>
        <w:t xml:space="preserve">Il est impératif que le projet/programme cible principalement le renforcement des acteurs de la société civile locale (et non pas uniquement les services étatiques centraux ou déconcentrés du pays d'intervention, ceux-ci devant être par ailleurs associés au projet, sauf si le contexte du pays ne le permet pas). </w:t>
      </w:r>
    </w:p>
    <w:p w:rsidR="00596C0D" w:rsidRPr="0095705A" w:rsidRDefault="00596C0D" w:rsidP="0095705A">
      <w:pPr>
        <w:spacing w:after="0"/>
        <w:ind w:right="284"/>
        <w:jc w:val="both"/>
        <w:rPr>
          <w:rFonts w:ascii="Century Gothic" w:eastAsia="Times New Roman" w:hAnsi="Century Gothic" w:cs="Calibri"/>
          <w:b/>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
          <w:bCs/>
          <w:lang w:eastAsia="fr-FR"/>
        </w:rPr>
      </w:pPr>
      <w:r w:rsidRPr="0095705A">
        <w:rPr>
          <w:rFonts w:ascii="Century Gothic" w:eastAsia="Times New Roman" w:hAnsi="Century Gothic" w:cs="Calibri"/>
          <w:lang w:eastAsia="fr-FR"/>
        </w:rPr>
        <w:t xml:space="preserve">Le partenaire local </w:t>
      </w:r>
      <w:r w:rsidR="0092751A" w:rsidRPr="0095705A">
        <w:rPr>
          <w:rFonts w:ascii="Century Gothic" w:eastAsia="Times New Roman" w:hAnsi="Century Gothic" w:cs="Calibri"/>
          <w:lang w:eastAsia="fr-FR"/>
        </w:rPr>
        <w:t xml:space="preserve">doit </w:t>
      </w:r>
      <w:r w:rsidRPr="0095705A">
        <w:rPr>
          <w:rFonts w:ascii="Century Gothic" w:eastAsia="Times New Roman" w:hAnsi="Century Gothic" w:cs="Calibri"/>
          <w:lang w:eastAsia="fr-FR"/>
        </w:rPr>
        <w:t xml:space="preserve">être une </w:t>
      </w:r>
      <w:r w:rsidR="0092751A" w:rsidRPr="0095705A">
        <w:rPr>
          <w:rFonts w:ascii="Century Gothic" w:eastAsia="Times New Roman" w:hAnsi="Century Gothic" w:cs="Calibri"/>
          <w:lang w:eastAsia="fr-FR"/>
        </w:rPr>
        <w:t xml:space="preserve">(ou plusieurs) </w:t>
      </w:r>
      <w:r w:rsidRPr="0095705A">
        <w:rPr>
          <w:rFonts w:ascii="Century Gothic" w:eastAsia="Times New Roman" w:hAnsi="Century Gothic" w:cs="Calibri"/>
          <w:lang w:eastAsia="fr-FR"/>
        </w:rPr>
        <w:t>organisation</w:t>
      </w:r>
      <w:r w:rsidR="004E1E8E">
        <w:rPr>
          <w:rFonts w:ascii="Century Gothic" w:eastAsia="Times New Roman" w:hAnsi="Century Gothic" w:cs="Calibri"/>
          <w:lang w:eastAsia="fr-FR"/>
        </w:rPr>
        <w:t>(s)</w:t>
      </w:r>
      <w:r w:rsidRPr="0095705A">
        <w:rPr>
          <w:rFonts w:ascii="Century Gothic" w:eastAsia="Times New Roman" w:hAnsi="Century Gothic" w:cs="Calibri"/>
          <w:lang w:eastAsia="fr-FR"/>
        </w:rPr>
        <w:t xml:space="preserve"> </w:t>
      </w:r>
      <w:r w:rsidR="0092751A" w:rsidRPr="0095705A">
        <w:rPr>
          <w:rFonts w:ascii="Century Gothic" w:eastAsia="Times New Roman" w:hAnsi="Century Gothic" w:cs="Calibri"/>
          <w:lang w:eastAsia="fr-FR"/>
        </w:rPr>
        <w:t>issue</w:t>
      </w:r>
      <w:r w:rsidR="004E1E8E">
        <w:rPr>
          <w:rFonts w:ascii="Century Gothic" w:eastAsia="Times New Roman" w:hAnsi="Century Gothic" w:cs="Calibri"/>
          <w:lang w:eastAsia="fr-FR"/>
        </w:rPr>
        <w:t>(s)</w:t>
      </w:r>
      <w:r w:rsidR="0092751A" w:rsidRPr="0095705A">
        <w:rPr>
          <w:rFonts w:ascii="Century Gothic" w:eastAsia="Times New Roman" w:hAnsi="Century Gothic" w:cs="Calibri"/>
          <w:lang w:eastAsia="fr-FR"/>
        </w:rPr>
        <w:t xml:space="preserve"> </w:t>
      </w:r>
      <w:r w:rsidRPr="0095705A">
        <w:rPr>
          <w:rFonts w:ascii="Century Gothic" w:eastAsia="Times New Roman" w:hAnsi="Century Gothic" w:cs="Calibri"/>
          <w:lang w:eastAsia="fr-FR"/>
        </w:rPr>
        <w:t>de la société civile locale qui, en partenariat avec l’OSC porteuse du projet, assume</w:t>
      </w:r>
      <w:r w:rsidR="004E1E8E">
        <w:rPr>
          <w:rFonts w:ascii="Century Gothic" w:eastAsia="Times New Roman" w:hAnsi="Century Gothic" w:cs="Calibri"/>
          <w:lang w:eastAsia="fr-FR"/>
        </w:rPr>
        <w:t>(nt)</w:t>
      </w:r>
      <w:r w:rsidRPr="0095705A">
        <w:rPr>
          <w:rFonts w:ascii="Century Gothic" w:eastAsia="Times New Roman" w:hAnsi="Century Gothic" w:cs="Calibri"/>
          <w:lang w:eastAsia="fr-FR"/>
        </w:rPr>
        <w:t xml:space="preserve"> l’identification, la conception et la réalisation sur le terrain du projet cofinancé. Le concept de partenariat suppose des objectifs conjoints, des responsabilités partagées en ce qui concerne les réalisations, des engagements réciproques et une obligation de rendre compte de manière claire.</w:t>
      </w:r>
    </w:p>
    <w:p w:rsidR="00596C0D" w:rsidRPr="0095705A" w:rsidRDefault="00596C0D" w:rsidP="0095705A">
      <w:pPr>
        <w:pStyle w:val="Paragraphedeliste"/>
        <w:spacing w:after="0"/>
        <w:ind w:right="284"/>
        <w:jc w:val="both"/>
        <w:rPr>
          <w:rFonts w:ascii="Century Gothic" w:eastAsia="Times New Roman" w:hAnsi="Century Gothic" w:cs="Calibri"/>
          <w:b/>
          <w:bCs/>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
          <w:bCs/>
          <w:lang w:eastAsia="fr-FR"/>
        </w:rPr>
      </w:pPr>
      <w:r w:rsidRPr="0095705A">
        <w:rPr>
          <w:rFonts w:ascii="Century Gothic" w:eastAsia="Times New Roman" w:hAnsi="Century Gothic" w:cs="Calibri"/>
          <w:lang w:eastAsia="fr-FR"/>
        </w:rPr>
        <w:t>La structure locale peut être formelle ou informelle. Il peut s'agir :</w:t>
      </w:r>
    </w:p>
    <w:p w:rsidR="00596C0D" w:rsidRPr="0095705A" w:rsidRDefault="00596C0D" w:rsidP="0095705A">
      <w:pPr>
        <w:pStyle w:val="Paragraphedeliste"/>
        <w:numPr>
          <w:ilvl w:val="1"/>
          <w:numId w:val="5"/>
        </w:numPr>
        <w:spacing w:after="0"/>
        <w:ind w:right="284"/>
        <w:jc w:val="both"/>
        <w:rPr>
          <w:rFonts w:ascii="Century Gothic" w:eastAsia="Times New Roman" w:hAnsi="Century Gothic" w:cs="Calibri"/>
          <w:b/>
          <w:bCs/>
          <w:lang w:eastAsia="fr-FR"/>
        </w:rPr>
      </w:pPr>
      <w:r w:rsidRPr="0095705A">
        <w:rPr>
          <w:rFonts w:ascii="Century Gothic" w:eastAsia="Times New Roman" w:hAnsi="Century Gothic" w:cs="Calibri"/>
          <w:lang w:eastAsia="fr-FR"/>
        </w:rPr>
        <w:t>d'une organisation de la société civile (acteur non gouvernemental) structurée localement qui contribue, par ses actions dans le cadre du projet, au bien commun dans le domaine du d</w:t>
      </w:r>
      <w:r w:rsidR="004E1E8E">
        <w:rPr>
          <w:rFonts w:ascii="Century Gothic" w:eastAsia="Times New Roman" w:hAnsi="Century Gothic" w:cs="Calibri"/>
          <w:lang w:eastAsia="fr-FR"/>
        </w:rPr>
        <w:t xml:space="preserve">éveloppement économique, social, environnemental </w:t>
      </w:r>
      <w:r w:rsidRPr="0095705A">
        <w:rPr>
          <w:rFonts w:ascii="Century Gothic" w:eastAsia="Times New Roman" w:hAnsi="Century Gothic" w:cs="Calibri"/>
          <w:lang w:eastAsia="fr-FR"/>
        </w:rPr>
        <w:t xml:space="preserve">et culturel ; </w:t>
      </w:r>
    </w:p>
    <w:p w:rsidR="00596C0D" w:rsidRPr="0095705A" w:rsidRDefault="00596C0D" w:rsidP="0095705A">
      <w:pPr>
        <w:pStyle w:val="Paragraphedeliste"/>
        <w:numPr>
          <w:ilvl w:val="1"/>
          <w:numId w:val="5"/>
        </w:numPr>
        <w:spacing w:after="0"/>
        <w:ind w:right="284"/>
        <w:jc w:val="both"/>
        <w:rPr>
          <w:rFonts w:ascii="Century Gothic" w:eastAsia="Times New Roman" w:hAnsi="Century Gothic" w:cs="Calibri"/>
          <w:b/>
          <w:bCs/>
          <w:lang w:eastAsia="fr-FR"/>
        </w:rPr>
      </w:pPr>
      <w:r w:rsidRPr="0095705A">
        <w:rPr>
          <w:rFonts w:ascii="Century Gothic" w:eastAsia="Times New Roman" w:hAnsi="Century Gothic" w:cs="Calibri"/>
          <w:lang w:eastAsia="fr-FR"/>
        </w:rPr>
        <w:t xml:space="preserve">d’une organisation de base (communautaire) représentant les bénéficiaires </w:t>
      </w:r>
      <w:proofErr w:type="spellStart"/>
      <w:r w:rsidRPr="0095705A">
        <w:rPr>
          <w:rFonts w:ascii="Century Gothic" w:eastAsia="Times New Roman" w:hAnsi="Century Gothic" w:cs="Calibri"/>
          <w:lang w:eastAsia="fr-FR"/>
        </w:rPr>
        <w:t>direct</w:t>
      </w:r>
      <w:r w:rsidR="00292D0E">
        <w:rPr>
          <w:rFonts w:ascii="Agency FB" w:eastAsia="Times New Roman" w:hAnsi="Agency FB" w:cs="Calibri"/>
          <w:lang w:eastAsia="fr-FR"/>
        </w:rPr>
        <w:t>·</w:t>
      </w:r>
      <w:r w:rsidR="00292D0E">
        <w:rPr>
          <w:rFonts w:ascii="Century Gothic" w:eastAsia="Times New Roman" w:hAnsi="Century Gothic" w:cs="Calibri"/>
          <w:lang w:eastAsia="fr-FR"/>
        </w:rPr>
        <w:t>e</w:t>
      </w:r>
      <w:r w:rsidR="00292D0E">
        <w:rPr>
          <w:rFonts w:ascii="Agency FB" w:eastAsia="Times New Roman" w:hAnsi="Agency FB" w:cs="Calibri"/>
          <w:lang w:eastAsia="fr-FR"/>
        </w:rPr>
        <w:t>·</w:t>
      </w:r>
      <w:r w:rsidRPr="0095705A">
        <w:rPr>
          <w:rFonts w:ascii="Century Gothic" w:eastAsia="Times New Roman" w:hAnsi="Century Gothic" w:cs="Calibri"/>
          <w:lang w:eastAsia="fr-FR"/>
        </w:rPr>
        <w:t>s</w:t>
      </w:r>
      <w:proofErr w:type="spellEnd"/>
      <w:r w:rsidRPr="0095705A">
        <w:rPr>
          <w:rFonts w:ascii="Century Gothic" w:eastAsia="Times New Roman" w:hAnsi="Century Gothic" w:cs="Calibri"/>
          <w:lang w:eastAsia="fr-FR"/>
        </w:rPr>
        <w:t xml:space="preserve"> du projet.</w:t>
      </w:r>
    </w:p>
    <w:p w:rsidR="00596C0D" w:rsidRPr="0095705A" w:rsidRDefault="00596C0D" w:rsidP="0095705A">
      <w:pPr>
        <w:spacing w:after="0"/>
        <w:ind w:right="284"/>
        <w:jc w:val="both"/>
        <w:rPr>
          <w:rFonts w:ascii="Century Gothic" w:eastAsia="Times New Roman" w:hAnsi="Century Gothic" w:cs="Calibri"/>
          <w:b/>
          <w:bCs/>
          <w:lang w:eastAsia="fr-FR"/>
        </w:rPr>
      </w:pPr>
    </w:p>
    <w:p w:rsidR="00596C0D" w:rsidRPr="0095705A" w:rsidRDefault="00596C0D" w:rsidP="0095705A">
      <w:pPr>
        <w:spacing w:after="0"/>
        <w:ind w:right="284"/>
        <w:jc w:val="both"/>
        <w:rPr>
          <w:rFonts w:ascii="Century Gothic" w:eastAsia="Times New Roman" w:hAnsi="Century Gothic" w:cs="Calibri"/>
          <w:u w:val="single"/>
          <w:lang w:eastAsia="fr-FR"/>
        </w:rPr>
      </w:pPr>
      <w:r w:rsidRPr="0095705A">
        <w:rPr>
          <w:rFonts w:ascii="Century Gothic" w:eastAsia="Times New Roman" w:hAnsi="Century Gothic" w:cs="Calibri"/>
          <w:b/>
          <w:bCs/>
          <w:u w:val="single"/>
          <w:lang w:eastAsia="fr-FR"/>
        </w:rPr>
        <w:t>Nature du projet</w:t>
      </w:r>
      <w:r w:rsidRPr="0095705A">
        <w:rPr>
          <w:rFonts w:ascii="Century Gothic" w:eastAsia="Times New Roman" w:hAnsi="Century Gothic" w:cs="Calibri"/>
          <w:b/>
          <w:bCs/>
          <w:lang w:eastAsia="fr-FR"/>
        </w:rPr>
        <w:t xml:space="preserve"> :</w:t>
      </w:r>
    </w:p>
    <w:p w:rsidR="00596C0D" w:rsidRPr="0095705A" w:rsidRDefault="00596C0D" w:rsidP="0095705A">
      <w:pPr>
        <w:spacing w:after="0"/>
        <w:ind w:right="284"/>
        <w:jc w:val="both"/>
        <w:rPr>
          <w:rFonts w:ascii="Century Gothic" w:eastAsia="Times New Roman" w:hAnsi="Century Gothic" w:cs="Calibri"/>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Le projet doit être cohérent avec les orientations stratégiques et géographiques de l’AFD en matière de soutien aux initiatives des OSC, tels que spécifiés dans le </w:t>
      </w:r>
      <w:r w:rsidRPr="0095705A">
        <w:rPr>
          <w:rFonts w:ascii="Century Gothic" w:eastAsia="Times New Roman" w:hAnsi="Century Gothic" w:cs="Calibri"/>
          <w:i/>
          <w:lang w:eastAsia="fr-FR"/>
        </w:rPr>
        <w:t>cadre d’intervention transversal</w:t>
      </w:r>
      <w:r w:rsidRPr="0095705A">
        <w:rPr>
          <w:rFonts w:ascii="Century Gothic" w:eastAsia="Times New Roman" w:hAnsi="Century Gothic" w:cs="Calibri"/>
          <w:lang w:eastAsia="fr-FR"/>
        </w:rPr>
        <w:t xml:space="preserve"> relatif aux OSC (CIT/OSC). Pour plus d'informations, se référer au site internet AFD (</w:t>
      </w:r>
      <w:hyperlink r:id="rId10" w:history="1">
        <w:r w:rsidRPr="0095705A">
          <w:rPr>
            <w:rStyle w:val="Lienhypertexte"/>
            <w:rFonts w:ascii="Century Gothic" w:eastAsia="Times New Roman" w:hAnsi="Century Gothic" w:cs="Calibri"/>
            <w:color w:val="auto"/>
            <w:lang w:eastAsia="fr-FR"/>
          </w:rPr>
          <w:t>http://www.afd.fr/home/AFD/nospartenaires/ONG</w:t>
        </w:r>
      </w:hyperlink>
      <w:r w:rsidRPr="0095705A">
        <w:rPr>
          <w:rFonts w:ascii="Century Gothic" w:eastAsia="Times New Roman" w:hAnsi="Century Gothic" w:cs="Calibri"/>
          <w:lang w:eastAsia="fr-FR"/>
        </w:rPr>
        <w:t>)</w:t>
      </w:r>
    </w:p>
    <w:p w:rsidR="00596C0D" w:rsidRPr="0095705A" w:rsidRDefault="00596C0D" w:rsidP="0095705A">
      <w:pPr>
        <w:pStyle w:val="Paragraphedeliste"/>
        <w:spacing w:after="0"/>
        <w:ind w:right="284"/>
        <w:jc w:val="both"/>
        <w:rPr>
          <w:rFonts w:ascii="Century Gothic" w:eastAsia="Times New Roman" w:hAnsi="Century Gothic" w:cs="Calibri"/>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Le projet doit concourir à la réalisation d'objectifs précis en matière de développement et de solidarité internationale et s’inscrire dans le cadre des Objectifs du Développement durable, adopté par les Nations-Unies en 2016 (ODD). Le document de projet qui sera présenté si le projet est sélectionné (NIONG), devra préciser la nature des actions prévues et déterminer la cohérence avec les ressources humaines et les moyens matériels et financiers nécessaires à leur réalisation.</w:t>
      </w:r>
    </w:p>
    <w:p w:rsidR="00596C0D" w:rsidRPr="0095705A" w:rsidRDefault="00596C0D" w:rsidP="0095705A">
      <w:pPr>
        <w:spacing w:after="0"/>
        <w:ind w:right="284"/>
        <w:jc w:val="both"/>
        <w:rPr>
          <w:rFonts w:ascii="Century Gothic" w:eastAsia="Times New Roman" w:hAnsi="Century Gothic" w:cs="Calibri"/>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Il ne doit pas y avoir dans le projet d’activités de prosélytisme religieux ou de propagande politique.</w:t>
      </w:r>
    </w:p>
    <w:p w:rsidR="00596C0D" w:rsidRPr="0095705A" w:rsidRDefault="00596C0D" w:rsidP="0095705A">
      <w:pPr>
        <w:spacing w:after="0"/>
        <w:ind w:right="284"/>
        <w:jc w:val="both"/>
        <w:rPr>
          <w:rFonts w:ascii="Century Gothic" w:eastAsia="Times New Roman" w:hAnsi="Century Gothic" w:cs="Calibri"/>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lastRenderedPageBreak/>
        <w:t xml:space="preserve">Le projet doit avoir une durée maximale de </w:t>
      </w:r>
      <w:r w:rsidR="003125AE">
        <w:rPr>
          <w:rFonts w:ascii="Century Gothic" w:eastAsia="Times New Roman" w:hAnsi="Century Gothic" w:cs="Calibri"/>
          <w:lang w:eastAsia="fr-FR"/>
        </w:rPr>
        <w:t>trois</w:t>
      </w:r>
      <w:r w:rsidRPr="0095705A">
        <w:rPr>
          <w:rFonts w:ascii="Century Gothic" w:eastAsia="Times New Roman" w:hAnsi="Century Gothic" w:cs="Calibri"/>
          <w:lang w:eastAsia="fr-FR"/>
        </w:rPr>
        <w:t xml:space="preserve"> ans (renouvelable), sauf cas dûment justifiés.</w:t>
      </w:r>
      <w:r w:rsidRPr="0095705A">
        <w:rPr>
          <w:rFonts w:ascii="Century Gothic" w:eastAsia="Times New Roman" w:hAnsi="Century Gothic" w:cs="Calibri"/>
          <w:b/>
          <w:bCs/>
          <w:lang w:eastAsia="fr-FR"/>
        </w:rPr>
        <w:t xml:space="preserve"> </w:t>
      </w:r>
      <w:r w:rsidR="00B470A4" w:rsidRPr="0095705A">
        <w:rPr>
          <w:rFonts w:ascii="Century Gothic" w:eastAsia="Times New Roman" w:hAnsi="Century Gothic" w:cs="Calibri"/>
          <w:bCs/>
          <w:lang w:eastAsia="fr-FR"/>
        </w:rPr>
        <w:t xml:space="preserve">Les projets d’une durée de 12/18 ou 24 mois ne sont pas éligibles, sauf cas dument justifié et discuté en amont avec </w:t>
      </w:r>
      <w:r w:rsidR="00323AD9" w:rsidRPr="0095705A">
        <w:rPr>
          <w:rFonts w:ascii="Century Gothic" w:eastAsia="Times New Roman" w:hAnsi="Century Gothic" w:cs="Calibri"/>
          <w:bCs/>
          <w:lang w:eastAsia="fr-FR"/>
        </w:rPr>
        <w:t>DPA/OSC</w:t>
      </w:r>
      <w:r w:rsidR="00B470A4" w:rsidRPr="0095705A">
        <w:rPr>
          <w:rFonts w:ascii="Century Gothic" w:eastAsia="Times New Roman" w:hAnsi="Century Gothic" w:cs="Calibri"/>
          <w:bCs/>
          <w:lang w:eastAsia="fr-FR"/>
        </w:rPr>
        <w:t>.</w:t>
      </w:r>
    </w:p>
    <w:p w:rsidR="00596C0D" w:rsidRPr="0095705A" w:rsidRDefault="00596C0D" w:rsidP="0095705A">
      <w:pPr>
        <w:pStyle w:val="Paragraphedeliste"/>
        <w:spacing w:after="0"/>
        <w:ind w:right="284"/>
        <w:jc w:val="both"/>
        <w:rPr>
          <w:rFonts w:ascii="Century Gothic" w:eastAsia="Times New Roman" w:hAnsi="Century Gothic" w:cs="Calibri"/>
          <w:lang w:eastAsia="fr-FR"/>
        </w:rPr>
      </w:pPr>
    </w:p>
    <w:p w:rsidR="00596C0D" w:rsidRPr="0095705A" w:rsidRDefault="00596C0D" w:rsidP="0095705A">
      <w:pPr>
        <w:spacing w:after="0"/>
        <w:ind w:right="284"/>
        <w:jc w:val="both"/>
        <w:rPr>
          <w:rFonts w:ascii="Century Gothic" w:eastAsia="Times New Roman" w:hAnsi="Century Gothic" w:cs="Calibri"/>
          <w:b/>
          <w:bCs/>
          <w:u w:val="single"/>
          <w:lang w:eastAsia="fr-FR"/>
        </w:rPr>
      </w:pPr>
      <w:r w:rsidRPr="0095705A">
        <w:rPr>
          <w:rFonts w:ascii="Century Gothic" w:eastAsia="Times New Roman" w:hAnsi="Century Gothic" w:cs="Calibri"/>
          <w:b/>
          <w:bCs/>
          <w:u w:val="single"/>
          <w:lang w:eastAsia="fr-FR"/>
        </w:rPr>
        <w:t>Projets non éligibles</w:t>
      </w:r>
      <w:r w:rsidR="00C45726">
        <w:rPr>
          <w:rFonts w:ascii="Century Gothic" w:eastAsia="Times New Roman" w:hAnsi="Century Gothic" w:cs="Calibri"/>
          <w:b/>
          <w:bCs/>
          <w:u w:val="single"/>
          <w:lang w:eastAsia="fr-FR"/>
        </w:rPr>
        <w:t xml:space="preserve"> </w:t>
      </w:r>
      <w:r w:rsidRPr="0095705A">
        <w:rPr>
          <w:rFonts w:ascii="Century Gothic" w:eastAsia="Times New Roman" w:hAnsi="Century Gothic" w:cs="Calibri"/>
          <w:b/>
          <w:bCs/>
          <w:lang w:eastAsia="fr-FR"/>
        </w:rPr>
        <w:t xml:space="preserve">: </w:t>
      </w:r>
    </w:p>
    <w:p w:rsidR="00596C0D" w:rsidRPr="0095705A" w:rsidRDefault="00596C0D" w:rsidP="0095705A">
      <w:pPr>
        <w:pStyle w:val="Paragraphedeliste"/>
        <w:spacing w:after="0"/>
        <w:ind w:right="284"/>
        <w:jc w:val="both"/>
        <w:rPr>
          <w:rFonts w:ascii="Century Gothic" w:eastAsia="Times New Roman" w:hAnsi="Century Gothic" w:cs="Calibri"/>
          <w:lang w:eastAsia="fr-FR"/>
        </w:rPr>
      </w:pPr>
    </w:p>
    <w:p w:rsidR="00596C0D" w:rsidRPr="0095705A" w:rsidRDefault="00596C0D" w:rsidP="0095705A">
      <w:p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Ne sont pas éligibles aux cofinancements initiatives OSC de l’AFD les projets visant majoritairement ou exclusivement les secteurs d’intervention et les opérations suivants : </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i/>
          <w:lang w:eastAsia="fr-FR"/>
        </w:rPr>
      </w:pPr>
      <w:r w:rsidRPr="0095705A">
        <w:rPr>
          <w:rFonts w:ascii="Century Gothic" w:eastAsia="Times New Roman" w:hAnsi="Century Gothic" w:cs="Calibri"/>
          <w:i/>
          <w:lang w:eastAsia="fr-FR"/>
        </w:rPr>
        <w:t>Secteurs non éligibles au cofinancement de projets OSC : échanges universitaires et scientifiques, échanges de jeunes, archéologie, francophonie, volontariat</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
          <w:bCs/>
          <w:i/>
          <w:lang w:eastAsia="fr-FR"/>
        </w:rPr>
      </w:pPr>
      <w:r w:rsidRPr="0095705A">
        <w:rPr>
          <w:rFonts w:ascii="Century Gothic" w:eastAsia="Times New Roman" w:hAnsi="Century Gothic" w:cs="Calibri"/>
          <w:i/>
          <w:lang w:eastAsia="fr-FR"/>
        </w:rPr>
        <w:t xml:space="preserve">Création d’une OSC au Nord </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
          <w:bCs/>
          <w:i/>
          <w:lang w:eastAsia="fr-FR"/>
        </w:rPr>
      </w:pPr>
      <w:r w:rsidRPr="0095705A">
        <w:rPr>
          <w:rFonts w:ascii="Century Gothic" w:eastAsia="Times New Roman" w:hAnsi="Century Gothic" w:cs="Calibri"/>
          <w:i/>
          <w:lang w:eastAsia="fr-FR"/>
        </w:rPr>
        <w:t xml:space="preserve">Prise en charge du fonctionnement d'une OSC au Nord </w:t>
      </w:r>
    </w:p>
    <w:p w:rsidR="00596C0D" w:rsidRPr="0095705A" w:rsidRDefault="00A341D6" w:rsidP="0095705A">
      <w:pPr>
        <w:pStyle w:val="Paragraphedeliste"/>
        <w:numPr>
          <w:ilvl w:val="0"/>
          <w:numId w:val="5"/>
        </w:numPr>
        <w:spacing w:after="0"/>
        <w:ind w:right="284"/>
        <w:jc w:val="both"/>
        <w:rPr>
          <w:rFonts w:ascii="Century Gothic" w:eastAsia="Times New Roman" w:hAnsi="Century Gothic" w:cs="Calibri"/>
          <w:b/>
          <w:bCs/>
          <w:i/>
          <w:lang w:eastAsia="fr-FR"/>
        </w:rPr>
      </w:pPr>
      <w:r w:rsidRPr="0095705A">
        <w:rPr>
          <w:rFonts w:ascii="Century Gothic" w:eastAsia="Times New Roman" w:hAnsi="Century Gothic" w:cs="Calibri"/>
          <w:i/>
          <w:lang w:eastAsia="fr-FR"/>
        </w:rPr>
        <w:t>E</w:t>
      </w:r>
      <w:r w:rsidR="00596C0D" w:rsidRPr="0095705A">
        <w:rPr>
          <w:rFonts w:ascii="Century Gothic" w:eastAsia="Times New Roman" w:hAnsi="Century Gothic" w:cs="Calibri"/>
          <w:i/>
          <w:lang w:eastAsia="fr-FR"/>
        </w:rPr>
        <w:t>valuation</w:t>
      </w:r>
      <w:r w:rsidRPr="0095705A">
        <w:rPr>
          <w:rFonts w:ascii="Century Gothic" w:eastAsia="Times New Roman" w:hAnsi="Century Gothic" w:cs="Calibri"/>
          <w:i/>
          <w:lang w:eastAsia="fr-FR"/>
        </w:rPr>
        <w:t>s</w:t>
      </w:r>
      <w:r w:rsidR="00596C0D" w:rsidRPr="0095705A">
        <w:rPr>
          <w:rFonts w:ascii="Century Gothic" w:eastAsia="Times New Roman" w:hAnsi="Century Gothic" w:cs="Calibri"/>
          <w:i/>
          <w:lang w:eastAsia="fr-FR"/>
        </w:rPr>
        <w:t xml:space="preserve"> </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
          <w:bCs/>
          <w:i/>
          <w:lang w:eastAsia="fr-FR"/>
        </w:rPr>
      </w:pPr>
      <w:r w:rsidRPr="0095705A">
        <w:rPr>
          <w:rFonts w:ascii="Century Gothic" w:eastAsia="Times New Roman" w:hAnsi="Century Gothic" w:cs="Calibri"/>
          <w:i/>
          <w:lang w:eastAsia="fr-FR"/>
        </w:rPr>
        <w:t>Projets d’offre ou programmes de formation (quand le projet ne présente que ce type d’activité ou quand il est entièrement construit autour de ce type d’activités)</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
          <w:bCs/>
          <w:i/>
          <w:lang w:eastAsia="fr-FR"/>
        </w:rPr>
      </w:pPr>
      <w:r w:rsidRPr="0095705A">
        <w:rPr>
          <w:rFonts w:ascii="Century Gothic" w:eastAsia="Times New Roman" w:hAnsi="Century Gothic" w:cs="Calibri"/>
          <w:i/>
          <w:lang w:eastAsia="fr-FR"/>
        </w:rPr>
        <w:t xml:space="preserve">Voyage individuel ou de groupes des membres de l’OSC </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
          <w:bCs/>
          <w:i/>
          <w:lang w:eastAsia="fr-FR"/>
        </w:rPr>
      </w:pPr>
      <w:r w:rsidRPr="0095705A">
        <w:rPr>
          <w:rFonts w:ascii="Century Gothic" w:eastAsia="Times New Roman" w:hAnsi="Century Gothic" w:cs="Calibri"/>
          <w:i/>
          <w:lang w:eastAsia="fr-FR"/>
        </w:rPr>
        <w:t xml:space="preserve">Prise en charge de moyens logistiques (transports, containers, véhicules, etc.) </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
          <w:bCs/>
          <w:i/>
          <w:lang w:eastAsia="fr-FR"/>
        </w:rPr>
      </w:pPr>
      <w:r w:rsidRPr="0095705A">
        <w:rPr>
          <w:rFonts w:ascii="Century Gothic" w:eastAsia="Times New Roman" w:hAnsi="Century Gothic" w:cs="Calibri"/>
          <w:i/>
          <w:lang w:eastAsia="fr-FR"/>
        </w:rPr>
        <w:t xml:space="preserve">Envoi de matériels (médicaments, livres, etc.) ou de collectes privées </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
          <w:bCs/>
          <w:i/>
          <w:lang w:eastAsia="fr-FR"/>
        </w:rPr>
      </w:pPr>
      <w:r w:rsidRPr="0095705A">
        <w:rPr>
          <w:rFonts w:ascii="Century Gothic" w:eastAsia="Times New Roman" w:hAnsi="Century Gothic" w:cs="Calibri"/>
          <w:i/>
          <w:lang w:eastAsia="fr-FR"/>
        </w:rPr>
        <w:t>Projet intégrant des activités de construction ou de réhabilitation d'infrastructures représentant plus de 40</w:t>
      </w:r>
      <w:r w:rsidR="003125AE">
        <w:rPr>
          <w:rFonts w:ascii="Century Gothic" w:eastAsia="Times New Roman" w:hAnsi="Century Gothic" w:cs="Calibri"/>
          <w:i/>
          <w:lang w:eastAsia="fr-FR"/>
        </w:rPr>
        <w:t xml:space="preserve"> </w:t>
      </w:r>
      <w:r w:rsidRPr="0095705A">
        <w:rPr>
          <w:rFonts w:ascii="Century Gothic" w:eastAsia="Times New Roman" w:hAnsi="Century Gothic" w:cs="Calibri"/>
          <w:i/>
          <w:lang w:eastAsia="fr-FR"/>
        </w:rPr>
        <w:t>% du budget prévisionnel</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
          <w:bCs/>
          <w:i/>
          <w:lang w:eastAsia="fr-FR"/>
        </w:rPr>
      </w:pPr>
      <w:r w:rsidRPr="0095705A">
        <w:rPr>
          <w:rFonts w:ascii="Century Gothic" w:eastAsia="Times New Roman" w:hAnsi="Century Gothic" w:cs="Calibri"/>
          <w:i/>
          <w:lang w:eastAsia="fr-FR"/>
        </w:rPr>
        <w:t xml:space="preserve">Organisation de conférences, colloques et séminaires, quand le projet ne présente que ce type d’activités ou quand il est entièrement construit autour de ce type d’activités  </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
          <w:bCs/>
          <w:i/>
          <w:lang w:eastAsia="fr-FR"/>
        </w:rPr>
      </w:pPr>
      <w:r w:rsidRPr="0095705A">
        <w:rPr>
          <w:rFonts w:ascii="Century Gothic" w:eastAsia="Times New Roman" w:hAnsi="Century Gothic" w:cs="Calibri"/>
          <w:i/>
          <w:lang w:eastAsia="fr-FR"/>
        </w:rPr>
        <w:t xml:space="preserve">Opération ponctuelle d'urgence et projet de volontariat, qui relèvent du ministère </w:t>
      </w:r>
      <w:r w:rsidR="004E1E8E">
        <w:rPr>
          <w:rFonts w:ascii="Century Gothic" w:eastAsia="Times New Roman" w:hAnsi="Century Gothic" w:cs="Calibri"/>
          <w:i/>
          <w:lang w:eastAsia="fr-FR"/>
        </w:rPr>
        <w:t xml:space="preserve">de l’Europe et </w:t>
      </w:r>
      <w:r w:rsidRPr="0095705A">
        <w:rPr>
          <w:rFonts w:ascii="Century Gothic" w:eastAsia="Times New Roman" w:hAnsi="Century Gothic" w:cs="Calibri"/>
          <w:i/>
          <w:lang w:eastAsia="fr-FR"/>
        </w:rPr>
        <w:t xml:space="preserve">des Affaires étrangères </w:t>
      </w:r>
    </w:p>
    <w:p w:rsidR="00596C0D" w:rsidRPr="0095705A" w:rsidRDefault="00596C0D" w:rsidP="0095705A">
      <w:pPr>
        <w:spacing w:after="0"/>
        <w:ind w:right="284"/>
        <w:jc w:val="both"/>
        <w:rPr>
          <w:rFonts w:ascii="Century Gothic" w:eastAsia="Times New Roman" w:hAnsi="Century Gothic" w:cs="Calibri"/>
          <w:b/>
          <w:bCs/>
          <w:u w:val="single"/>
          <w:lang w:eastAsia="fr-FR"/>
        </w:rPr>
      </w:pPr>
    </w:p>
    <w:p w:rsidR="00596C0D" w:rsidRPr="0095705A" w:rsidRDefault="00596C0D" w:rsidP="0095705A">
      <w:pPr>
        <w:spacing w:after="0"/>
        <w:ind w:right="284"/>
        <w:jc w:val="both"/>
        <w:rPr>
          <w:rFonts w:ascii="Century Gothic" w:eastAsia="Times New Roman" w:hAnsi="Century Gothic" w:cs="Calibri"/>
          <w:b/>
          <w:bCs/>
          <w:lang w:eastAsia="fr-FR"/>
        </w:rPr>
      </w:pPr>
      <w:r w:rsidRPr="0095705A">
        <w:rPr>
          <w:rFonts w:ascii="Century Gothic" w:eastAsia="Times New Roman" w:hAnsi="Century Gothic" w:cs="Calibri"/>
          <w:b/>
          <w:bCs/>
          <w:u w:val="single"/>
          <w:lang w:eastAsia="fr-FR"/>
        </w:rPr>
        <w:t>Montant et plafonds de cofinancement du projet</w:t>
      </w:r>
      <w:r w:rsidRPr="0095705A">
        <w:rPr>
          <w:rFonts w:ascii="Century Gothic" w:eastAsia="Times New Roman" w:hAnsi="Century Gothic" w:cs="Calibri"/>
          <w:b/>
          <w:bCs/>
          <w:lang w:eastAsia="fr-FR"/>
        </w:rPr>
        <w:t xml:space="preserve"> : </w:t>
      </w:r>
    </w:p>
    <w:p w:rsidR="00596C0D" w:rsidRPr="0095705A" w:rsidRDefault="00596C0D" w:rsidP="0095705A">
      <w:pPr>
        <w:spacing w:after="0"/>
        <w:ind w:right="284"/>
        <w:jc w:val="both"/>
        <w:rPr>
          <w:rFonts w:ascii="Century Gothic" w:eastAsia="Times New Roman" w:hAnsi="Century Gothic" w:cs="Calibri"/>
          <w:b/>
          <w:bCs/>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Cs/>
          <w:lang w:eastAsia="fr-FR"/>
        </w:rPr>
      </w:pPr>
      <w:r w:rsidRPr="0095705A">
        <w:rPr>
          <w:rFonts w:ascii="Century Gothic" w:eastAsia="Times New Roman" w:hAnsi="Century Gothic" w:cs="Calibri"/>
          <w:bCs/>
          <w:lang w:eastAsia="fr-FR"/>
        </w:rPr>
        <w:t xml:space="preserve">Le montant total du projet doit être supérieur ou égal à 300 000 </w:t>
      </w:r>
      <w:proofErr w:type="gramStart"/>
      <w:r w:rsidRPr="0095705A">
        <w:rPr>
          <w:rFonts w:ascii="Century Gothic" w:eastAsia="Times New Roman" w:hAnsi="Century Gothic" w:cs="Calibri"/>
          <w:bCs/>
          <w:lang w:eastAsia="fr-FR"/>
        </w:rPr>
        <w:t xml:space="preserve">€ </w:t>
      </w:r>
      <w:proofErr w:type="gramEnd"/>
      <w:r w:rsidR="00442CC4" w:rsidRPr="0095705A">
        <w:rPr>
          <w:rStyle w:val="Appelnotedebasdep"/>
          <w:rFonts w:ascii="Century Gothic" w:eastAsia="Times New Roman" w:hAnsi="Century Gothic" w:cs="Calibri"/>
          <w:bCs/>
          <w:lang w:eastAsia="fr-FR"/>
        </w:rPr>
        <w:footnoteReference w:id="1"/>
      </w:r>
      <w:r w:rsidR="00442CC4" w:rsidRPr="0095705A">
        <w:rPr>
          <w:rFonts w:ascii="Century Gothic" w:eastAsia="Times New Roman" w:hAnsi="Century Gothic" w:cs="Calibri"/>
          <w:bCs/>
          <w:lang w:eastAsia="fr-FR"/>
        </w:rPr>
        <w:t>.</w:t>
      </w:r>
      <w:r w:rsidRPr="0095705A">
        <w:rPr>
          <w:rFonts w:ascii="Century Gothic" w:eastAsia="Times New Roman" w:hAnsi="Century Gothic" w:cs="Calibri"/>
          <w:bCs/>
          <w:lang w:eastAsia="fr-FR"/>
        </w:rPr>
        <w:t xml:space="preserve"> </w:t>
      </w:r>
    </w:p>
    <w:p w:rsidR="00596C0D" w:rsidRPr="0095705A" w:rsidRDefault="00596C0D" w:rsidP="0095705A">
      <w:pPr>
        <w:spacing w:after="0"/>
        <w:ind w:left="360" w:right="284"/>
        <w:jc w:val="both"/>
        <w:rPr>
          <w:rFonts w:ascii="Century Gothic" w:eastAsia="Times New Roman" w:hAnsi="Century Gothic" w:cs="Calibri"/>
          <w:bCs/>
          <w:lang w:eastAsia="fr-FR"/>
        </w:rPr>
      </w:pPr>
    </w:p>
    <w:p w:rsidR="00596C0D" w:rsidRPr="0095705A" w:rsidRDefault="00596C0D" w:rsidP="0095705A">
      <w:pPr>
        <w:pStyle w:val="Paragraphedeliste"/>
        <w:numPr>
          <w:ilvl w:val="0"/>
          <w:numId w:val="4"/>
        </w:numPr>
        <w:spacing w:after="240"/>
        <w:ind w:right="284"/>
        <w:contextualSpacing w:val="0"/>
        <w:jc w:val="both"/>
        <w:rPr>
          <w:rFonts w:ascii="Century Gothic" w:eastAsia="Times New Roman" w:hAnsi="Century Gothic" w:cs="Calibri"/>
          <w:bCs/>
          <w:lang w:eastAsia="fr-FR"/>
        </w:rPr>
      </w:pPr>
      <w:r w:rsidRPr="0095705A">
        <w:rPr>
          <w:rFonts w:ascii="Century Gothic" w:eastAsia="Times New Roman" w:hAnsi="Century Gothic" w:cs="Calibri"/>
          <w:bCs/>
          <w:lang w:eastAsia="fr-FR"/>
        </w:rPr>
        <w:t>Le ratio du budget du projet/programme par rapport au budget annuel de l’OSC : la moyenne du coût annuel du projet ne devra pas excéder 70% du budget annuel de l’OSC</w:t>
      </w:r>
      <w:r w:rsidR="003125AE">
        <w:rPr>
          <w:rFonts w:ascii="Century Gothic" w:eastAsia="Times New Roman" w:hAnsi="Century Gothic" w:cs="Calibri"/>
          <w:bCs/>
          <w:lang w:eastAsia="fr-FR"/>
        </w:rPr>
        <w:t>, sur les trois</w:t>
      </w:r>
      <w:r w:rsidR="008D7CAA" w:rsidRPr="0095705A">
        <w:rPr>
          <w:rFonts w:ascii="Century Gothic" w:eastAsia="Times New Roman" w:hAnsi="Century Gothic" w:cs="Calibri"/>
          <w:bCs/>
          <w:lang w:eastAsia="fr-FR"/>
        </w:rPr>
        <w:t xml:space="preserve"> dernières années</w:t>
      </w:r>
      <w:r w:rsidRPr="0095705A">
        <w:rPr>
          <w:rFonts w:ascii="Century Gothic" w:eastAsia="Times New Roman" w:hAnsi="Century Gothic" w:cs="Calibri"/>
          <w:bCs/>
          <w:lang w:eastAsia="fr-FR"/>
        </w:rPr>
        <w:t xml:space="preserve">, sauf cas dument justifié. </w:t>
      </w:r>
    </w:p>
    <w:p w:rsidR="00D90E02" w:rsidRPr="00D63A37" w:rsidRDefault="00D90E02" w:rsidP="0095705A">
      <w:pPr>
        <w:pStyle w:val="Paragraphedeliste"/>
        <w:numPr>
          <w:ilvl w:val="0"/>
          <w:numId w:val="4"/>
        </w:numPr>
        <w:spacing w:after="0"/>
        <w:jc w:val="both"/>
        <w:rPr>
          <w:rFonts w:ascii="Century Gothic" w:hAnsi="Century Gothic"/>
          <w:color w:val="7030A0"/>
          <w:lang w:eastAsia="fr-FR"/>
        </w:rPr>
      </w:pPr>
      <w:r w:rsidRPr="00D63A37">
        <w:rPr>
          <w:rFonts w:ascii="Century Gothic" w:hAnsi="Century Gothic"/>
          <w:color w:val="7030A0"/>
          <w:lang w:eastAsia="fr-FR"/>
        </w:rPr>
        <w:t>Le taux de ressources prévisionnelles d’origine privée exigé dans le plan de financement du projet (dans le cas où l’OSC ne mobilise pas 15</w:t>
      </w:r>
      <w:r w:rsidR="003125AE" w:rsidRPr="00D63A37">
        <w:rPr>
          <w:rFonts w:ascii="Century Gothic" w:hAnsi="Century Gothic"/>
          <w:color w:val="7030A0"/>
          <w:lang w:eastAsia="fr-FR"/>
        </w:rPr>
        <w:t xml:space="preserve"> </w:t>
      </w:r>
      <w:r w:rsidRPr="00D63A37">
        <w:rPr>
          <w:rFonts w:ascii="Century Gothic" w:hAnsi="Century Gothic"/>
          <w:color w:val="7030A0"/>
          <w:lang w:eastAsia="fr-FR"/>
        </w:rPr>
        <w:t>% de ressources d’origine privée dans son budget annuel) passe désormais de 10</w:t>
      </w:r>
      <w:r w:rsidR="003125AE" w:rsidRPr="00D63A37">
        <w:rPr>
          <w:rFonts w:ascii="Century Gothic" w:hAnsi="Century Gothic"/>
          <w:color w:val="7030A0"/>
          <w:lang w:eastAsia="fr-FR"/>
        </w:rPr>
        <w:t xml:space="preserve"> </w:t>
      </w:r>
      <w:r w:rsidRPr="00D63A37">
        <w:rPr>
          <w:rFonts w:ascii="Century Gothic" w:hAnsi="Century Gothic"/>
          <w:color w:val="7030A0"/>
          <w:lang w:eastAsia="fr-FR"/>
        </w:rPr>
        <w:t>% à 5</w:t>
      </w:r>
      <w:r w:rsidR="003125AE" w:rsidRPr="00D63A37">
        <w:rPr>
          <w:rFonts w:ascii="Century Gothic" w:hAnsi="Century Gothic"/>
          <w:color w:val="7030A0"/>
          <w:lang w:eastAsia="fr-FR"/>
        </w:rPr>
        <w:t xml:space="preserve"> </w:t>
      </w:r>
      <w:r w:rsidRPr="00D63A37">
        <w:rPr>
          <w:rFonts w:ascii="Century Gothic" w:hAnsi="Century Gothic"/>
          <w:color w:val="7030A0"/>
          <w:lang w:eastAsia="fr-FR"/>
        </w:rPr>
        <w:t xml:space="preserve">% ; ceci pour tous les instruments (y compris les CPP). </w:t>
      </w:r>
    </w:p>
    <w:p w:rsidR="00D90E02" w:rsidRPr="0095705A" w:rsidRDefault="00D90E02" w:rsidP="0095705A">
      <w:pPr>
        <w:pStyle w:val="Paragraphedeliste"/>
        <w:spacing w:after="0"/>
        <w:jc w:val="both"/>
        <w:rPr>
          <w:rFonts w:ascii="Century Gothic" w:hAnsi="Century Gothic"/>
          <w:color w:val="0D0D0D" w:themeColor="text1" w:themeTint="F2"/>
          <w:lang w:eastAsia="fr-FR"/>
        </w:rPr>
      </w:pPr>
    </w:p>
    <w:p w:rsidR="00B470A4" w:rsidRPr="0095705A" w:rsidRDefault="00596C0D" w:rsidP="0095705A">
      <w:pPr>
        <w:pStyle w:val="Paragraphedeliste"/>
        <w:numPr>
          <w:ilvl w:val="0"/>
          <w:numId w:val="4"/>
        </w:numPr>
        <w:spacing w:after="0"/>
        <w:jc w:val="both"/>
        <w:rPr>
          <w:rFonts w:ascii="Century Gothic" w:hAnsi="Century Gothic"/>
          <w:color w:val="0D0D0D" w:themeColor="text1" w:themeTint="F2"/>
          <w:lang w:eastAsia="fr-FR"/>
        </w:rPr>
      </w:pPr>
      <w:r w:rsidRPr="0095705A">
        <w:rPr>
          <w:rFonts w:ascii="Century Gothic" w:eastAsia="Times New Roman" w:hAnsi="Century Gothic" w:cs="Calibri"/>
          <w:bCs/>
          <w:lang w:eastAsia="fr-FR"/>
        </w:rPr>
        <w:t>Les plafonds de cofinancement sur fonds publics français, incluant l’AFD, le FFEM, les ministères français (services centraux et déconcentrés, établissements sous tutelle de l'Etat) sont de</w:t>
      </w:r>
      <w:r w:rsidRPr="0095705A">
        <w:rPr>
          <w:rFonts w:ascii="Century Gothic" w:eastAsia="Times New Roman" w:hAnsi="Century Gothic" w:cs="Calibri"/>
          <w:lang w:eastAsia="fr-FR"/>
        </w:rPr>
        <w:t xml:space="preserve"> : </w:t>
      </w:r>
    </w:p>
    <w:p w:rsidR="00B470A4" w:rsidRPr="0095705A" w:rsidRDefault="00596C0D" w:rsidP="0095705A">
      <w:pPr>
        <w:pStyle w:val="Paragraphedeliste"/>
        <w:numPr>
          <w:ilvl w:val="1"/>
          <w:numId w:val="5"/>
        </w:numPr>
        <w:spacing w:after="0"/>
        <w:ind w:right="284"/>
        <w:jc w:val="both"/>
        <w:rPr>
          <w:rFonts w:ascii="Century Gothic" w:eastAsia="Times New Roman" w:hAnsi="Century Gothic" w:cs="Calibri"/>
          <w:b/>
          <w:bCs/>
          <w:lang w:eastAsia="fr-FR"/>
        </w:rPr>
      </w:pPr>
      <w:r w:rsidRPr="0095705A">
        <w:rPr>
          <w:rFonts w:ascii="Century Gothic" w:eastAsia="Times New Roman" w:hAnsi="Century Gothic" w:cs="Calibri"/>
          <w:lang w:eastAsia="fr-FR"/>
        </w:rPr>
        <w:t>50 % maximum du budget global p</w:t>
      </w:r>
      <w:r w:rsidR="00B470A4" w:rsidRPr="0095705A">
        <w:rPr>
          <w:rFonts w:ascii="Century Gothic" w:eastAsia="Times New Roman" w:hAnsi="Century Gothic" w:cs="Calibri"/>
          <w:lang w:eastAsia="fr-FR"/>
        </w:rPr>
        <w:t xml:space="preserve">our les projets de terrain </w:t>
      </w:r>
      <w:r w:rsidR="00690740" w:rsidRPr="0095705A">
        <w:rPr>
          <w:rFonts w:ascii="Century Gothic" w:eastAsia="Times New Roman" w:hAnsi="Century Gothic" w:cs="Calibri"/>
          <w:lang w:eastAsia="fr-FR"/>
        </w:rPr>
        <w:t>mono pays</w:t>
      </w:r>
      <w:r w:rsidRPr="0095705A">
        <w:rPr>
          <w:rFonts w:ascii="Century Gothic" w:eastAsia="Times New Roman" w:hAnsi="Century Gothic" w:cs="Calibri"/>
          <w:lang w:eastAsia="fr-FR"/>
        </w:rPr>
        <w:t xml:space="preserve"> ou </w:t>
      </w:r>
      <w:r w:rsidR="00690740" w:rsidRPr="0095705A">
        <w:rPr>
          <w:rFonts w:ascii="Century Gothic" w:eastAsia="Times New Roman" w:hAnsi="Century Gothic" w:cs="Calibri"/>
          <w:lang w:eastAsia="fr-FR"/>
        </w:rPr>
        <w:t>multi pays</w:t>
      </w:r>
      <w:r w:rsidRPr="0095705A">
        <w:rPr>
          <w:rFonts w:ascii="Century Gothic" w:eastAsia="Times New Roman" w:hAnsi="Century Gothic" w:cs="Calibri"/>
          <w:lang w:eastAsia="fr-FR"/>
        </w:rPr>
        <w:t xml:space="preserve">, </w:t>
      </w:r>
    </w:p>
    <w:p w:rsidR="00B470A4" w:rsidRPr="0095705A" w:rsidRDefault="00596C0D" w:rsidP="0095705A">
      <w:pPr>
        <w:pStyle w:val="Paragraphedeliste"/>
        <w:numPr>
          <w:ilvl w:val="1"/>
          <w:numId w:val="5"/>
        </w:numPr>
        <w:spacing w:after="0"/>
        <w:ind w:right="284"/>
        <w:jc w:val="both"/>
        <w:rPr>
          <w:rFonts w:ascii="Century Gothic" w:eastAsia="Times New Roman" w:hAnsi="Century Gothic" w:cs="Calibri"/>
          <w:b/>
          <w:bCs/>
          <w:lang w:eastAsia="fr-FR"/>
        </w:rPr>
      </w:pPr>
      <w:r w:rsidRPr="0095705A">
        <w:rPr>
          <w:rFonts w:ascii="Century Gothic" w:eastAsia="Times New Roman" w:hAnsi="Century Gothic" w:cs="Calibri"/>
          <w:lang w:eastAsia="fr-FR"/>
        </w:rPr>
        <w:t>60 % max</w:t>
      </w:r>
      <w:r w:rsidR="00690740">
        <w:rPr>
          <w:rFonts w:ascii="Century Gothic" w:eastAsia="Times New Roman" w:hAnsi="Century Gothic" w:cs="Calibri"/>
          <w:lang w:eastAsia="fr-FR"/>
        </w:rPr>
        <w:t>imum du budget global pour les Conventions P</w:t>
      </w:r>
      <w:r w:rsidRPr="0095705A">
        <w:rPr>
          <w:rFonts w:ascii="Century Gothic" w:eastAsia="Times New Roman" w:hAnsi="Century Gothic" w:cs="Calibri"/>
          <w:lang w:eastAsia="fr-FR"/>
        </w:rPr>
        <w:t xml:space="preserve">rogrammes </w:t>
      </w:r>
      <w:r w:rsidR="00B470A4" w:rsidRPr="0095705A">
        <w:rPr>
          <w:rFonts w:ascii="Century Gothic" w:eastAsia="Times New Roman" w:hAnsi="Century Gothic" w:cs="Calibri"/>
          <w:lang w:eastAsia="fr-FR"/>
        </w:rPr>
        <w:t>(CP),</w:t>
      </w:r>
    </w:p>
    <w:p w:rsidR="009D6D94" w:rsidRPr="0095705A" w:rsidRDefault="00EE72A5" w:rsidP="0095705A">
      <w:pPr>
        <w:pStyle w:val="Paragraphedeliste"/>
        <w:numPr>
          <w:ilvl w:val="1"/>
          <w:numId w:val="5"/>
        </w:numPr>
        <w:spacing w:after="0"/>
        <w:ind w:right="284"/>
        <w:jc w:val="both"/>
        <w:rPr>
          <w:rFonts w:ascii="Century Gothic" w:eastAsia="Times New Roman" w:hAnsi="Century Gothic" w:cs="Calibri"/>
          <w:bCs/>
          <w:lang w:eastAsia="fr-FR"/>
        </w:rPr>
      </w:pPr>
      <w:r w:rsidRPr="0095705A">
        <w:rPr>
          <w:rFonts w:ascii="Century Gothic" w:eastAsia="Times New Roman" w:hAnsi="Century Gothic" w:cs="Calibri"/>
          <w:bCs/>
          <w:lang w:eastAsia="fr-FR"/>
        </w:rPr>
        <w:t>60</w:t>
      </w:r>
      <w:r w:rsidR="003125AE">
        <w:rPr>
          <w:rFonts w:ascii="Century Gothic" w:eastAsia="Times New Roman" w:hAnsi="Century Gothic" w:cs="Calibri"/>
          <w:bCs/>
          <w:lang w:eastAsia="fr-FR"/>
        </w:rPr>
        <w:t xml:space="preserve"> </w:t>
      </w:r>
      <w:r w:rsidR="009D6D94" w:rsidRPr="0095705A">
        <w:rPr>
          <w:rFonts w:ascii="Century Gothic" w:eastAsia="Times New Roman" w:hAnsi="Century Gothic" w:cs="Calibri"/>
          <w:bCs/>
          <w:lang w:eastAsia="fr-FR"/>
        </w:rPr>
        <w:t>%</w:t>
      </w:r>
      <w:r w:rsidRPr="0095705A">
        <w:rPr>
          <w:rFonts w:ascii="Century Gothic" w:eastAsia="Times New Roman" w:hAnsi="Century Gothic" w:cs="Calibri"/>
          <w:bCs/>
          <w:lang w:eastAsia="fr-FR"/>
        </w:rPr>
        <w:t xml:space="preserve"> maximum</w:t>
      </w:r>
      <w:r w:rsidR="009D6D94" w:rsidRPr="0095705A">
        <w:rPr>
          <w:rFonts w:ascii="Century Gothic" w:eastAsia="Times New Roman" w:hAnsi="Century Gothic" w:cs="Calibri"/>
          <w:bCs/>
          <w:lang w:eastAsia="fr-FR"/>
        </w:rPr>
        <w:t xml:space="preserve"> pour les projets portés par des regroupements d’acteurs (avec chef de file désigné)</w:t>
      </w:r>
      <w:r w:rsidR="00690740">
        <w:rPr>
          <w:rFonts w:ascii="Century Gothic" w:eastAsia="Times New Roman" w:hAnsi="Century Gothic" w:cs="Calibri"/>
          <w:bCs/>
          <w:lang w:eastAsia="fr-FR"/>
        </w:rPr>
        <w:t>,</w:t>
      </w:r>
    </w:p>
    <w:p w:rsidR="00B470A4" w:rsidRPr="0095705A" w:rsidRDefault="00B470A4" w:rsidP="0095705A">
      <w:pPr>
        <w:pStyle w:val="Paragraphedeliste"/>
        <w:numPr>
          <w:ilvl w:val="1"/>
          <w:numId w:val="5"/>
        </w:numPr>
        <w:spacing w:after="0"/>
        <w:ind w:right="284"/>
        <w:jc w:val="both"/>
        <w:rPr>
          <w:rFonts w:ascii="Century Gothic" w:eastAsia="Times New Roman" w:hAnsi="Century Gothic" w:cs="Calibri"/>
          <w:b/>
          <w:bCs/>
          <w:lang w:eastAsia="fr-FR"/>
        </w:rPr>
      </w:pPr>
      <w:r w:rsidRPr="0095705A">
        <w:rPr>
          <w:rFonts w:ascii="Century Gothic" w:eastAsia="Times New Roman" w:hAnsi="Century Gothic" w:cs="Calibri"/>
          <w:lang w:eastAsia="fr-FR"/>
        </w:rPr>
        <w:t>70</w:t>
      </w:r>
      <w:r w:rsidR="003125AE">
        <w:rPr>
          <w:rFonts w:ascii="Century Gothic" w:eastAsia="Times New Roman" w:hAnsi="Century Gothic" w:cs="Calibri"/>
          <w:lang w:eastAsia="fr-FR"/>
        </w:rPr>
        <w:t xml:space="preserve"> </w:t>
      </w:r>
      <w:r w:rsidRPr="0095705A">
        <w:rPr>
          <w:rFonts w:ascii="Century Gothic" w:eastAsia="Times New Roman" w:hAnsi="Century Gothic" w:cs="Calibri"/>
          <w:lang w:eastAsia="fr-FR"/>
        </w:rPr>
        <w:t>% maximum du budget global pour les conventions de partenariat pluriannuel (CPP)</w:t>
      </w:r>
      <w:r w:rsidR="00690740">
        <w:rPr>
          <w:rFonts w:ascii="Century Gothic" w:eastAsia="Times New Roman" w:hAnsi="Century Gothic" w:cs="Calibri"/>
          <w:lang w:eastAsia="fr-FR"/>
        </w:rPr>
        <w:t>,</w:t>
      </w:r>
    </w:p>
    <w:p w:rsidR="00596C0D" w:rsidRPr="0095705A" w:rsidRDefault="00596C0D" w:rsidP="0095705A">
      <w:pPr>
        <w:pStyle w:val="Paragraphedeliste"/>
        <w:numPr>
          <w:ilvl w:val="1"/>
          <w:numId w:val="5"/>
        </w:numPr>
        <w:spacing w:after="0"/>
        <w:ind w:right="284"/>
        <w:jc w:val="both"/>
        <w:rPr>
          <w:rFonts w:ascii="Century Gothic" w:eastAsia="Times New Roman" w:hAnsi="Century Gothic" w:cs="Calibri"/>
          <w:b/>
          <w:bCs/>
          <w:lang w:eastAsia="fr-FR"/>
        </w:rPr>
      </w:pPr>
      <w:r w:rsidRPr="0095705A">
        <w:rPr>
          <w:rFonts w:ascii="Century Gothic" w:eastAsia="Times New Roman" w:hAnsi="Century Gothic" w:cs="Calibri"/>
          <w:lang w:eastAsia="fr-FR"/>
        </w:rPr>
        <w:t>75</w:t>
      </w:r>
      <w:r w:rsidR="003125AE">
        <w:rPr>
          <w:rFonts w:ascii="Century Gothic" w:eastAsia="Times New Roman" w:hAnsi="Century Gothic" w:cs="Calibri"/>
          <w:lang w:eastAsia="fr-FR"/>
        </w:rPr>
        <w:t xml:space="preserve"> </w:t>
      </w:r>
      <w:r w:rsidRPr="0095705A">
        <w:rPr>
          <w:rFonts w:ascii="Century Gothic" w:eastAsia="Times New Roman" w:hAnsi="Century Gothic" w:cs="Calibri"/>
          <w:lang w:eastAsia="fr-FR"/>
        </w:rPr>
        <w:t xml:space="preserve">% maximum du budget global pour les programmes concertés </w:t>
      </w:r>
      <w:r w:rsidR="00690740" w:rsidRPr="0095705A">
        <w:rPr>
          <w:rFonts w:ascii="Century Gothic" w:eastAsia="Times New Roman" w:hAnsi="Century Gothic" w:cs="Calibri"/>
          <w:lang w:eastAsia="fr-FR"/>
        </w:rPr>
        <w:t>pluri acteurs</w:t>
      </w:r>
      <w:r w:rsidRPr="0095705A">
        <w:rPr>
          <w:rFonts w:ascii="Century Gothic" w:eastAsia="Times New Roman" w:hAnsi="Century Gothic" w:cs="Calibri"/>
          <w:lang w:eastAsia="fr-FR"/>
        </w:rPr>
        <w:t xml:space="preserve"> (PCPA).</w:t>
      </w:r>
    </w:p>
    <w:p w:rsidR="00596C0D" w:rsidRPr="0095705A" w:rsidRDefault="00596C0D" w:rsidP="0095705A">
      <w:pPr>
        <w:tabs>
          <w:tab w:val="left" w:pos="9868"/>
        </w:tabs>
        <w:spacing w:after="0"/>
        <w:ind w:right="284"/>
        <w:jc w:val="both"/>
        <w:rPr>
          <w:rFonts w:ascii="Century Gothic" w:eastAsia="Times New Roman" w:hAnsi="Century Gothic" w:cs="Calibri"/>
          <w:lang w:eastAsia="fr-FR"/>
        </w:rPr>
      </w:pPr>
    </w:p>
    <w:p w:rsidR="00596C0D" w:rsidRPr="0095705A" w:rsidRDefault="00596C0D" w:rsidP="0095705A">
      <w:pPr>
        <w:spacing w:after="0"/>
        <w:ind w:right="284"/>
        <w:jc w:val="both"/>
        <w:rPr>
          <w:rFonts w:ascii="Century Gothic" w:eastAsia="Times New Roman" w:hAnsi="Century Gothic" w:cs="Calibri"/>
          <w:b/>
          <w:bCs/>
          <w:u w:val="single"/>
          <w:lang w:eastAsia="fr-FR"/>
        </w:rPr>
      </w:pPr>
      <w:r w:rsidRPr="0095705A">
        <w:rPr>
          <w:rFonts w:ascii="Century Gothic" w:eastAsia="Times New Roman" w:hAnsi="Century Gothic" w:cs="Calibri"/>
          <w:b/>
          <w:bCs/>
          <w:u w:val="single"/>
          <w:lang w:eastAsia="fr-FR"/>
        </w:rPr>
        <w:t>Durée et renouvellement des projets/programmes</w:t>
      </w:r>
      <w:r w:rsidRPr="0095705A">
        <w:rPr>
          <w:rFonts w:ascii="Century Gothic" w:eastAsia="Times New Roman" w:hAnsi="Century Gothic" w:cs="Calibri"/>
          <w:b/>
          <w:bCs/>
          <w:lang w:eastAsia="fr-FR"/>
        </w:rPr>
        <w:t> :</w:t>
      </w:r>
    </w:p>
    <w:p w:rsidR="00596C0D" w:rsidRPr="0095705A" w:rsidRDefault="00596C0D" w:rsidP="0095705A">
      <w:pPr>
        <w:tabs>
          <w:tab w:val="left" w:pos="9868"/>
        </w:tabs>
        <w:spacing w:after="0"/>
        <w:ind w:right="284"/>
        <w:jc w:val="both"/>
        <w:rPr>
          <w:rFonts w:ascii="Century Gothic" w:eastAsia="Times New Roman" w:hAnsi="Century Gothic" w:cs="Calibri"/>
          <w:b/>
          <w:bCs/>
          <w:u w:val="single"/>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bCs/>
          <w:lang w:eastAsia="fr-FR"/>
        </w:rPr>
      </w:pPr>
      <w:r w:rsidRPr="0095705A">
        <w:rPr>
          <w:rFonts w:ascii="Century Gothic" w:eastAsia="Times New Roman" w:hAnsi="Century Gothic" w:cs="Calibri"/>
          <w:bCs/>
          <w:lang w:eastAsia="fr-FR"/>
        </w:rPr>
        <w:t xml:space="preserve">La durée maximale du projet est de </w:t>
      </w:r>
      <w:r w:rsidR="003125AE">
        <w:rPr>
          <w:rFonts w:ascii="Century Gothic" w:eastAsia="Times New Roman" w:hAnsi="Century Gothic" w:cs="Calibri"/>
          <w:bCs/>
          <w:lang w:eastAsia="fr-FR"/>
        </w:rPr>
        <w:t>trois</w:t>
      </w:r>
      <w:r w:rsidRPr="0095705A">
        <w:rPr>
          <w:rFonts w:ascii="Century Gothic" w:eastAsia="Times New Roman" w:hAnsi="Century Gothic" w:cs="Calibri"/>
          <w:bCs/>
          <w:lang w:eastAsia="fr-FR"/>
        </w:rPr>
        <w:t xml:space="preserve"> ans renouvelable, sauf cas dument justifiés.</w:t>
      </w:r>
      <w:r w:rsidR="00F11F74" w:rsidRPr="0095705A">
        <w:rPr>
          <w:rFonts w:ascii="Century Gothic" w:eastAsia="Times New Roman" w:hAnsi="Century Gothic" w:cs="Calibri"/>
          <w:lang w:eastAsia="fr-FR"/>
        </w:rPr>
        <w:t xml:space="preserve"> Si sa mise en œuvre est satisfaisante, l</w:t>
      </w:r>
      <w:r w:rsidRPr="0095705A">
        <w:rPr>
          <w:rFonts w:ascii="Century Gothic" w:eastAsia="Times New Roman" w:hAnsi="Century Gothic" w:cs="Calibri"/>
          <w:lang w:eastAsia="fr-FR"/>
        </w:rPr>
        <w:t>e projet est renouv</w:t>
      </w:r>
      <w:r w:rsidR="003125AE">
        <w:rPr>
          <w:rFonts w:ascii="Century Gothic" w:eastAsia="Times New Roman" w:hAnsi="Century Gothic" w:cs="Calibri"/>
          <w:lang w:eastAsia="fr-FR"/>
        </w:rPr>
        <w:t>elable deux fois maximum (soit trois</w:t>
      </w:r>
      <w:r w:rsidRPr="0095705A">
        <w:rPr>
          <w:rFonts w:ascii="Century Gothic" w:eastAsia="Times New Roman" w:hAnsi="Century Gothic" w:cs="Calibri"/>
          <w:lang w:eastAsia="fr-FR"/>
        </w:rPr>
        <w:t xml:space="preserve"> phases au total</w:t>
      </w:r>
      <w:r w:rsidR="003125AE">
        <w:rPr>
          <w:rFonts w:ascii="Century Gothic" w:eastAsia="Times New Roman" w:hAnsi="Century Gothic" w:cs="Calibri"/>
          <w:lang w:eastAsia="fr-FR"/>
        </w:rPr>
        <w:t xml:space="preserve"> donc neuf</w:t>
      </w:r>
      <w:r w:rsidR="003851CE" w:rsidRPr="0095705A">
        <w:rPr>
          <w:rFonts w:ascii="Century Gothic" w:eastAsia="Times New Roman" w:hAnsi="Century Gothic" w:cs="Calibri"/>
          <w:lang w:eastAsia="fr-FR"/>
        </w:rPr>
        <w:t xml:space="preserve"> ans</w:t>
      </w:r>
      <w:r w:rsidRPr="0095705A">
        <w:rPr>
          <w:rFonts w:ascii="Century Gothic" w:eastAsia="Times New Roman" w:hAnsi="Century Gothic" w:cs="Calibri"/>
          <w:lang w:eastAsia="fr-FR"/>
        </w:rPr>
        <w:t>).</w:t>
      </w:r>
      <w:r w:rsidR="003851CE" w:rsidRPr="0095705A">
        <w:rPr>
          <w:rFonts w:ascii="Century Gothic" w:eastAsia="Times New Roman" w:hAnsi="Century Gothic" w:cs="Calibri"/>
          <w:lang w:eastAsia="fr-FR"/>
        </w:rPr>
        <w:t xml:space="preserve"> </w:t>
      </w:r>
    </w:p>
    <w:p w:rsidR="00596C0D" w:rsidRPr="0095705A" w:rsidRDefault="00596C0D" w:rsidP="0095705A">
      <w:pPr>
        <w:pStyle w:val="Paragraphedeliste"/>
        <w:spacing w:after="0"/>
        <w:ind w:right="284"/>
        <w:jc w:val="both"/>
        <w:rPr>
          <w:rFonts w:ascii="Century Gothic" w:eastAsia="Times New Roman" w:hAnsi="Century Gothic" w:cs="Calibri"/>
          <w:bCs/>
          <w:lang w:eastAsia="fr-FR"/>
        </w:rPr>
      </w:pPr>
    </w:p>
    <w:p w:rsidR="00596C0D" w:rsidRPr="0095705A" w:rsidRDefault="00596C0D" w:rsidP="0095705A">
      <w:pPr>
        <w:pStyle w:val="Paragraphedeliste"/>
        <w:numPr>
          <w:ilvl w:val="0"/>
          <w:numId w:val="5"/>
        </w:numPr>
        <w:tabs>
          <w:tab w:val="left" w:pos="9868"/>
        </w:tabs>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Chaque phase doit présenter un périmètre géographique et thématique stable dans le temps. L'ajout </w:t>
      </w:r>
      <w:r w:rsidR="005F6A99" w:rsidRPr="0095705A">
        <w:rPr>
          <w:rFonts w:ascii="Century Gothic" w:eastAsia="Times New Roman" w:hAnsi="Century Gothic" w:cs="Calibri"/>
          <w:lang w:eastAsia="fr-FR"/>
        </w:rPr>
        <w:t xml:space="preserve">et/ ou le retrait </w:t>
      </w:r>
      <w:r w:rsidRPr="0095705A">
        <w:rPr>
          <w:rFonts w:ascii="Century Gothic" w:eastAsia="Times New Roman" w:hAnsi="Century Gothic" w:cs="Calibri"/>
          <w:lang w:eastAsia="fr-FR"/>
        </w:rPr>
        <w:t xml:space="preserve">de pays </w:t>
      </w:r>
      <w:r w:rsidR="003A794E" w:rsidRPr="0095705A">
        <w:rPr>
          <w:rFonts w:ascii="Century Gothic" w:eastAsia="Times New Roman" w:hAnsi="Century Gothic" w:cs="Calibri"/>
          <w:lang w:eastAsia="fr-FR"/>
        </w:rPr>
        <w:t xml:space="preserve">est possible mais </w:t>
      </w:r>
      <w:r w:rsidRPr="0095705A">
        <w:rPr>
          <w:rFonts w:ascii="Century Gothic" w:eastAsia="Times New Roman" w:hAnsi="Century Gothic" w:cs="Calibri"/>
          <w:lang w:eastAsia="fr-FR"/>
        </w:rPr>
        <w:t xml:space="preserve">doit être justifié en cohérence avec la stratégie globale du programme et sera soumis à l’accord préalable de </w:t>
      </w:r>
      <w:r w:rsidR="00323AD9" w:rsidRPr="0095705A">
        <w:rPr>
          <w:rFonts w:ascii="Century Gothic" w:eastAsia="Times New Roman" w:hAnsi="Century Gothic" w:cs="Calibri"/>
          <w:lang w:eastAsia="fr-FR"/>
        </w:rPr>
        <w:t>DPA/OSC</w:t>
      </w:r>
      <w:r w:rsidRPr="0095705A">
        <w:rPr>
          <w:rFonts w:ascii="Century Gothic" w:eastAsia="Times New Roman" w:hAnsi="Century Gothic" w:cs="Calibri"/>
          <w:lang w:eastAsia="fr-FR"/>
        </w:rPr>
        <w:t>.</w:t>
      </w:r>
    </w:p>
    <w:p w:rsidR="004D6939" w:rsidRPr="0095705A" w:rsidRDefault="004D6939" w:rsidP="0095705A">
      <w:pPr>
        <w:tabs>
          <w:tab w:val="left" w:pos="9868"/>
        </w:tabs>
        <w:spacing w:after="0"/>
        <w:ind w:right="284"/>
        <w:jc w:val="both"/>
        <w:rPr>
          <w:rFonts w:ascii="Century Gothic" w:eastAsia="Times New Roman" w:hAnsi="Century Gothic" w:cs="Calibri"/>
          <w:lang w:eastAsia="fr-FR"/>
        </w:rPr>
      </w:pPr>
    </w:p>
    <w:p w:rsidR="004D6939" w:rsidRPr="0095705A" w:rsidRDefault="004D6939"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Les montants des deuxièmes et troisièmes phases </w:t>
      </w:r>
      <w:r w:rsidRPr="0095705A">
        <w:rPr>
          <w:rFonts w:ascii="Century Gothic" w:eastAsia="Times New Roman" w:hAnsi="Century Gothic" w:cs="Calibri"/>
          <w:b/>
          <w:u w:val="single"/>
          <w:lang w:eastAsia="fr-FR"/>
        </w:rPr>
        <w:t>des projets</w:t>
      </w:r>
      <w:r w:rsidRPr="0095705A">
        <w:rPr>
          <w:rFonts w:ascii="Century Gothic" w:eastAsia="Times New Roman" w:hAnsi="Century Gothic" w:cs="Calibri"/>
          <w:u w:val="single"/>
          <w:lang w:eastAsia="fr-FR"/>
        </w:rPr>
        <w:t xml:space="preserve"> </w:t>
      </w:r>
      <w:r w:rsidRPr="0095705A">
        <w:rPr>
          <w:rFonts w:ascii="Century Gothic" w:eastAsia="Times New Roman" w:hAnsi="Century Gothic" w:cs="Calibri"/>
          <w:b/>
          <w:u w:val="single"/>
          <w:lang w:eastAsia="fr-FR"/>
        </w:rPr>
        <w:t>et programmes</w:t>
      </w:r>
      <w:r w:rsidRPr="0095705A">
        <w:rPr>
          <w:rFonts w:ascii="Century Gothic" w:eastAsia="Times New Roman" w:hAnsi="Century Gothic" w:cs="Calibri"/>
          <w:u w:val="single"/>
          <w:lang w:eastAsia="fr-FR"/>
        </w:rPr>
        <w:t xml:space="preserve"> </w:t>
      </w:r>
      <w:r w:rsidRPr="0095705A">
        <w:rPr>
          <w:rFonts w:ascii="Century Gothic" w:eastAsia="Times New Roman" w:hAnsi="Century Gothic" w:cs="Calibri"/>
          <w:b/>
          <w:u w:val="single"/>
          <w:lang w:eastAsia="fr-FR"/>
        </w:rPr>
        <w:t>de terrain</w:t>
      </w:r>
      <w:r w:rsidRPr="0095705A">
        <w:rPr>
          <w:rFonts w:ascii="Century Gothic" w:eastAsia="Times New Roman" w:hAnsi="Century Gothic" w:cs="Calibri"/>
          <w:lang w:eastAsia="fr-FR"/>
        </w:rPr>
        <w:t xml:space="preserve"> peuvent augmenter mais de façon dûment justifiée, dans la limite actuelle de 20</w:t>
      </w:r>
      <w:r w:rsidR="003125AE">
        <w:rPr>
          <w:rFonts w:ascii="Century Gothic" w:eastAsia="Times New Roman" w:hAnsi="Century Gothic" w:cs="Calibri"/>
          <w:lang w:eastAsia="fr-FR"/>
        </w:rPr>
        <w:t xml:space="preserve"> </w:t>
      </w:r>
      <w:r w:rsidRPr="0095705A">
        <w:rPr>
          <w:rFonts w:ascii="Century Gothic" w:eastAsia="Times New Roman" w:hAnsi="Century Gothic" w:cs="Calibri"/>
          <w:lang w:eastAsia="fr-FR"/>
        </w:rPr>
        <w:t>% entre chaque phase.</w:t>
      </w:r>
    </w:p>
    <w:p w:rsidR="004D6939" w:rsidRPr="0095705A" w:rsidRDefault="004D6939" w:rsidP="0095705A">
      <w:pPr>
        <w:pStyle w:val="Paragraphedeliste"/>
        <w:ind w:left="644" w:right="283"/>
        <w:jc w:val="both"/>
        <w:rPr>
          <w:rFonts w:ascii="Century Gothic" w:eastAsia="Times New Roman" w:hAnsi="Century Gothic" w:cs="Calibri"/>
          <w:lang w:eastAsia="fr-FR"/>
        </w:rPr>
      </w:pPr>
      <w:r w:rsidRPr="0095705A">
        <w:rPr>
          <w:rFonts w:ascii="Century Gothic" w:eastAsia="Times New Roman" w:hAnsi="Century Gothic" w:cs="Calibri"/>
          <w:lang w:eastAsia="fr-FR"/>
        </w:rPr>
        <w:t>Toutefois dans le cas de croissance d’activité importante et justifiable et/ou d’un changement d’échelle conséquent qu’il conviendra d’expliciter de façon très détaillée, DPA/OSC se ré</w:t>
      </w:r>
      <w:r w:rsidR="008E51D9" w:rsidRPr="0095705A">
        <w:rPr>
          <w:rFonts w:ascii="Century Gothic" w:eastAsia="Times New Roman" w:hAnsi="Century Gothic" w:cs="Calibri"/>
          <w:lang w:eastAsia="fr-FR"/>
        </w:rPr>
        <w:t>serve la possibilité d’envisager</w:t>
      </w:r>
      <w:r w:rsidRPr="0095705A">
        <w:rPr>
          <w:rFonts w:ascii="Century Gothic" w:eastAsia="Times New Roman" w:hAnsi="Century Gothic" w:cs="Calibri"/>
          <w:lang w:eastAsia="fr-FR"/>
        </w:rPr>
        <w:t xml:space="preserve"> une augmentation supérieure. </w:t>
      </w:r>
    </w:p>
    <w:p w:rsidR="00A341D6" w:rsidRDefault="00A341D6" w:rsidP="0095705A">
      <w:pPr>
        <w:tabs>
          <w:tab w:val="left" w:pos="9868"/>
        </w:tabs>
        <w:spacing w:after="0"/>
        <w:ind w:right="284"/>
        <w:jc w:val="both"/>
        <w:rPr>
          <w:rFonts w:ascii="Century Gothic" w:eastAsia="Times New Roman" w:hAnsi="Century Gothic" w:cs="Calibri"/>
          <w:bCs/>
          <w:lang w:eastAsia="fr-FR"/>
        </w:rPr>
      </w:pPr>
    </w:p>
    <w:p w:rsidR="000A3177" w:rsidRDefault="000A3177" w:rsidP="0095705A">
      <w:pPr>
        <w:tabs>
          <w:tab w:val="left" w:pos="9868"/>
        </w:tabs>
        <w:spacing w:after="0"/>
        <w:ind w:right="284"/>
        <w:jc w:val="both"/>
        <w:rPr>
          <w:rFonts w:ascii="Century Gothic" w:eastAsia="Times New Roman" w:hAnsi="Century Gothic" w:cs="Calibri"/>
          <w:bCs/>
          <w:lang w:eastAsia="fr-FR"/>
        </w:rPr>
      </w:pPr>
    </w:p>
    <w:p w:rsidR="000A3177" w:rsidRDefault="000A3177" w:rsidP="0095705A">
      <w:pPr>
        <w:tabs>
          <w:tab w:val="left" w:pos="9868"/>
        </w:tabs>
        <w:spacing w:after="0"/>
        <w:ind w:right="284"/>
        <w:jc w:val="both"/>
        <w:rPr>
          <w:rFonts w:ascii="Century Gothic" w:eastAsia="Times New Roman" w:hAnsi="Century Gothic" w:cs="Calibri"/>
          <w:bCs/>
          <w:lang w:eastAsia="fr-FR"/>
        </w:rPr>
      </w:pPr>
    </w:p>
    <w:p w:rsidR="000A3177" w:rsidRDefault="000A3177" w:rsidP="0095705A">
      <w:pPr>
        <w:tabs>
          <w:tab w:val="left" w:pos="9868"/>
        </w:tabs>
        <w:spacing w:after="0"/>
        <w:ind w:right="284"/>
        <w:jc w:val="both"/>
        <w:rPr>
          <w:rFonts w:ascii="Century Gothic" w:eastAsia="Times New Roman" w:hAnsi="Century Gothic" w:cs="Calibri"/>
          <w:bCs/>
          <w:lang w:eastAsia="fr-FR"/>
        </w:rPr>
      </w:pPr>
    </w:p>
    <w:p w:rsidR="000A3177" w:rsidRDefault="000A3177" w:rsidP="0095705A">
      <w:pPr>
        <w:tabs>
          <w:tab w:val="left" w:pos="9868"/>
        </w:tabs>
        <w:spacing w:after="0"/>
        <w:ind w:right="284"/>
        <w:jc w:val="both"/>
        <w:rPr>
          <w:rFonts w:ascii="Century Gothic" w:eastAsia="Times New Roman" w:hAnsi="Century Gothic" w:cs="Calibri"/>
          <w:bCs/>
          <w:lang w:eastAsia="fr-FR"/>
        </w:rPr>
      </w:pPr>
    </w:p>
    <w:p w:rsidR="000A3177" w:rsidRDefault="000A3177" w:rsidP="0095705A">
      <w:pPr>
        <w:tabs>
          <w:tab w:val="left" w:pos="9868"/>
        </w:tabs>
        <w:spacing w:after="0"/>
        <w:ind w:right="284"/>
        <w:jc w:val="both"/>
        <w:rPr>
          <w:rFonts w:ascii="Century Gothic" w:eastAsia="Times New Roman" w:hAnsi="Century Gothic" w:cs="Calibri"/>
          <w:bCs/>
          <w:lang w:eastAsia="fr-FR"/>
        </w:rPr>
      </w:pPr>
    </w:p>
    <w:p w:rsidR="000A3177" w:rsidRDefault="000A3177" w:rsidP="0095705A">
      <w:pPr>
        <w:tabs>
          <w:tab w:val="left" w:pos="9868"/>
        </w:tabs>
        <w:spacing w:after="0"/>
        <w:ind w:right="284"/>
        <w:jc w:val="both"/>
        <w:rPr>
          <w:rFonts w:ascii="Century Gothic" w:eastAsia="Times New Roman" w:hAnsi="Century Gothic" w:cs="Calibri"/>
          <w:bCs/>
          <w:lang w:eastAsia="fr-FR"/>
        </w:rPr>
      </w:pPr>
    </w:p>
    <w:p w:rsidR="000A3177" w:rsidRDefault="000A3177" w:rsidP="0095705A">
      <w:pPr>
        <w:tabs>
          <w:tab w:val="left" w:pos="9868"/>
        </w:tabs>
        <w:spacing w:after="0"/>
        <w:ind w:right="284"/>
        <w:jc w:val="both"/>
        <w:rPr>
          <w:rFonts w:ascii="Century Gothic" w:eastAsia="Times New Roman" w:hAnsi="Century Gothic" w:cs="Calibri"/>
          <w:bCs/>
          <w:lang w:eastAsia="fr-FR"/>
        </w:rPr>
      </w:pPr>
    </w:p>
    <w:p w:rsidR="000A3177" w:rsidRDefault="000A3177" w:rsidP="0095705A">
      <w:pPr>
        <w:tabs>
          <w:tab w:val="left" w:pos="9868"/>
        </w:tabs>
        <w:spacing w:after="0"/>
        <w:ind w:right="284"/>
        <w:jc w:val="both"/>
        <w:rPr>
          <w:rFonts w:ascii="Century Gothic" w:eastAsia="Times New Roman" w:hAnsi="Century Gothic" w:cs="Calibri"/>
          <w:bCs/>
          <w:lang w:eastAsia="fr-FR"/>
        </w:rPr>
      </w:pPr>
    </w:p>
    <w:p w:rsidR="000A3177" w:rsidRPr="0095705A" w:rsidRDefault="000A3177" w:rsidP="0095705A">
      <w:pPr>
        <w:tabs>
          <w:tab w:val="left" w:pos="9868"/>
        </w:tabs>
        <w:spacing w:after="0"/>
        <w:ind w:right="284"/>
        <w:jc w:val="both"/>
        <w:rPr>
          <w:rFonts w:ascii="Century Gothic" w:eastAsia="Times New Roman" w:hAnsi="Century Gothic" w:cs="Calibri"/>
          <w:bCs/>
          <w:lang w:eastAsia="fr-FR"/>
        </w:rPr>
      </w:pPr>
    </w:p>
    <w:p w:rsidR="00A341D6" w:rsidRPr="0095705A" w:rsidRDefault="00A341D6" w:rsidP="0095705A">
      <w:pPr>
        <w:pStyle w:val="Paragraphedeliste"/>
        <w:tabs>
          <w:tab w:val="left" w:pos="9868"/>
        </w:tabs>
        <w:spacing w:after="0"/>
        <w:ind w:left="1440" w:right="284"/>
        <w:jc w:val="both"/>
        <w:rPr>
          <w:rFonts w:ascii="Century Gothic" w:hAnsi="Century Gothic"/>
          <w:b/>
          <w:sz w:val="24"/>
          <w:szCs w:val="24"/>
        </w:rPr>
      </w:pPr>
    </w:p>
    <w:tbl>
      <w:tblPr>
        <w:tblW w:w="9284" w:type="dxa"/>
        <w:shd w:val="clear" w:color="auto" w:fill="8DB3E2" w:themeFill="text2" w:themeFillTint="66"/>
        <w:tblLayout w:type="fixed"/>
        <w:tblCellMar>
          <w:left w:w="70" w:type="dxa"/>
          <w:right w:w="70" w:type="dxa"/>
        </w:tblCellMar>
        <w:tblLook w:val="04A0" w:firstRow="1" w:lastRow="0" w:firstColumn="1" w:lastColumn="0" w:noHBand="0" w:noVBand="1"/>
      </w:tblPr>
      <w:tblGrid>
        <w:gridCol w:w="9284"/>
      </w:tblGrid>
      <w:tr w:rsidR="00FB070D" w:rsidRPr="0095705A" w:rsidTr="00FB070D">
        <w:trPr>
          <w:trHeight w:val="630"/>
        </w:trPr>
        <w:tc>
          <w:tcPr>
            <w:tcW w:w="92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24B17" w:rsidRPr="00D63A37" w:rsidRDefault="00424B17" w:rsidP="00424B17">
            <w:pPr>
              <w:shd w:val="clear" w:color="auto" w:fill="8DB3E2" w:themeFill="text2" w:themeFillTint="66"/>
              <w:spacing w:after="0"/>
              <w:ind w:left="142" w:right="284"/>
              <w:jc w:val="center"/>
              <w:rPr>
                <w:rFonts w:ascii="Century Gothic" w:eastAsia="Times New Roman" w:hAnsi="Century Gothic" w:cs="Calibri"/>
                <w:b/>
                <w:bCs/>
                <w:color w:val="7030A0"/>
                <w:sz w:val="28"/>
                <w:szCs w:val="28"/>
                <w:lang w:eastAsia="fr-FR"/>
              </w:rPr>
            </w:pPr>
            <w:r w:rsidRPr="00D63A37">
              <w:rPr>
                <w:rFonts w:ascii="Century Gothic" w:eastAsia="Times New Roman" w:hAnsi="Century Gothic" w:cs="Calibri"/>
                <w:b/>
                <w:bCs/>
                <w:color w:val="7030A0"/>
                <w:sz w:val="28"/>
                <w:szCs w:val="28"/>
                <w:lang w:eastAsia="fr-FR"/>
              </w:rPr>
              <w:lastRenderedPageBreak/>
              <w:t xml:space="preserve">3. </w:t>
            </w:r>
            <w:r w:rsidR="00270691" w:rsidRPr="00D63A37">
              <w:rPr>
                <w:rFonts w:ascii="Century Gothic" w:eastAsia="Times New Roman" w:hAnsi="Century Gothic" w:cs="Calibri"/>
                <w:b/>
                <w:bCs/>
                <w:color w:val="7030A0"/>
                <w:sz w:val="28"/>
                <w:szCs w:val="28"/>
                <w:lang w:eastAsia="fr-FR"/>
              </w:rPr>
              <w:t xml:space="preserve">Critères de présélection </w:t>
            </w:r>
            <w:r w:rsidRPr="00D63A37">
              <w:rPr>
                <w:rFonts w:ascii="Century Gothic" w:eastAsia="Times New Roman" w:hAnsi="Century Gothic" w:cs="Calibri"/>
                <w:b/>
                <w:bCs/>
                <w:color w:val="7030A0"/>
                <w:sz w:val="28"/>
                <w:szCs w:val="28"/>
                <w:lang w:eastAsia="fr-FR"/>
              </w:rPr>
              <w:t>relatifs au</w:t>
            </w:r>
            <w:r w:rsidR="00690740">
              <w:rPr>
                <w:rFonts w:ascii="Century Gothic" w:eastAsia="Times New Roman" w:hAnsi="Century Gothic" w:cs="Calibri"/>
                <w:b/>
                <w:bCs/>
                <w:color w:val="7030A0"/>
                <w:sz w:val="28"/>
                <w:szCs w:val="28"/>
                <w:lang w:eastAsia="fr-FR"/>
              </w:rPr>
              <w:t xml:space="preserve"> P</w:t>
            </w:r>
            <w:r w:rsidR="00270691" w:rsidRPr="00D63A37">
              <w:rPr>
                <w:rFonts w:ascii="Century Gothic" w:eastAsia="Times New Roman" w:hAnsi="Century Gothic" w:cs="Calibri"/>
                <w:b/>
                <w:bCs/>
                <w:color w:val="7030A0"/>
                <w:sz w:val="28"/>
                <w:szCs w:val="28"/>
                <w:lang w:eastAsia="fr-FR"/>
              </w:rPr>
              <w:t xml:space="preserve">rojet </w:t>
            </w:r>
          </w:p>
          <w:p w:rsidR="00FB070D" w:rsidRPr="00424B17" w:rsidRDefault="00690740" w:rsidP="00424B17">
            <w:pPr>
              <w:shd w:val="clear" w:color="auto" w:fill="8DB3E2" w:themeFill="text2" w:themeFillTint="66"/>
              <w:spacing w:after="0"/>
              <w:ind w:left="142" w:right="284"/>
              <w:jc w:val="center"/>
              <w:rPr>
                <w:rFonts w:ascii="Century Gothic" w:eastAsia="Times New Roman" w:hAnsi="Century Gothic" w:cs="Calibri"/>
                <w:b/>
                <w:bCs/>
                <w:sz w:val="28"/>
                <w:szCs w:val="28"/>
                <w:lang w:eastAsia="fr-FR"/>
              </w:rPr>
            </w:pPr>
            <w:r>
              <w:rPr>
                <w:rFonts w:ascii="Century Gothic" w:eastAsia="Times New Roman" w:hAnsi="Century Gothic" w:cs="Calibri"/>
                <w:b/>
                <w:bCs/>
                <w:color w:val="7030A0"/>
                <w:sz w:val="28"/>
                <w:szCs w:val="28"/>
                <w:lang w:eastAsia="fr-FR"/>
              </w:rPr>
              <w:t>d’Intérêt G</w:t>
            </w:r>
            <w:r w:rsidR="00270691" w:rsidRPr="00D63A37">
              <w:rPr>
                <w:rFonts w:ascii="Century Gothic" w:eastAsia="Times New Roman" w:hAnsi="Century Gothic" w:cs="Calibri"/>
                <w:b/>
                <w:bCs/>
                <w:color w:val="7030A0"/>
                <w:sz w:val="28"/>
                <w:szCs w:val="28"/>
                <w:lang w:eastAsia="fr-FR"/>
              </w:rPr>
              <w:t xml:space="preserve">énéral </w:t>
            </w:r>
            <w:r w:rsidR="00913F4C" w:rsidRPr="00D63A37">
              <w:rPr>
                <w:rFonts w:ascii="Century Gothic" w:eastAsia="Times New Roman" w:hAnsi="Century Gothic" w:cs="Calibri"/>
                <w:b/>
                <w:bCs/>
                <w:color w:val="7030A0"/>
                <w:sz w:val="28"/>
                <w:szCs w:val="28"/>
                <w:lang w:eastAsia="fr-FR"/>
              </w:rPr>
              <w:t>présenté</w:t>
            </w:r>
          </w:p>
        </w:tc>
      </w:tr>
    </w:tbl>
    <w:p w:rsidR="00226EB5" w:rsidRPr="0095705A" w:rsidRDefault="00226EB5" w:rsidP="0095705A">
      <w:pPr>
        <w:rPr>
          <w:rFonts w:ascii="Century Gothic" w:hAnsi="Century Gothic"/>
        </w:rPr>
      </w:pPr>
    </w:p>
    <w:p w:rsidR="00596C0D" w:rsidRPr="0095705A" w:rsidRDefault="00596C0D" w:rsidP="00424B17">
      <w:pPr>
        <w:spacing w:after="0"/>
        <w:ind w:right="284"/>
        <w:jc w:val="both"/>
        <w:rPr>
          <w:rFonts w:ascii="Century Gothic" w:eastAsia="Times New Roman" w:hAnsi="Century Gothic" w:cs="Calibri"/>
          <w:bCs/>
          <w:u w:val="single"/>
          <w:lang w:eastAsia="fr-FR"/>
        </w:rPr>
      </w:pPr>
      <w:r w:rsidRPr="0095705A">
        <w:rPr>
          <w:rFonts w:ascii="Century Gothic" w:eastAsia="Times New Roman" w:hAnsi="Century Gothic" w:cs="Calibri"/>
          <w:b/>
          <w:bCs/>
          <w:u w:val="single"/>
          <w:lang w:eastAsia="fr-FR"/>
        </w:rPr>
        <w:t xml:space="preserve">Nature du projet : EADSI </w:t>
      </w:r>
      <w:r w:rsidRPr="0095705A">
        <w:rPr>
          <w:rFonts w:ascii="Century Gothic" w:eastAsia="Times New Roman" w:hAnsi="Century Gothic" w:cs="Calibri"/>
          <w:bCs/>
          <w:u w:val="single"/>
          <w:lang w:eastAsia="fr-FR"/>
        </w:rPr>
        <w:t>(Education au développement et à la solidarité internationale)</w:t>
      </w:r>
    </w:p>
    <w:p w:rsidR="00323AD9" w:rsidRPr="0095705A" w:rsidRDefault="00323AD9" w:rsidP="0095705A">
      <w:pPr>
        <w:tabs>
          <w:tab w:val="left" w:pos="9659"/>
        </w:tabs>
        <w:spacing w:after="0"/>
        <w:ind w:right="284"/>
        <w:jc w:val="both"/>
        <w:rPr>
          <w:rFonts w:ascii="Century Gothic" w:eastAsia="Times New Roman" w:hAnsi="Century Gothic" w:cs="Calibri"/>
          <w:lang w:eastAsia="fr-FR"/>
        </w:rPr>
      </w:pPr>
    </w:p>
    <w:p w:rsidR="002D4508" w:rsidRPr="00D63A37" w:rsidRDefault="002D4508" w:rsidP="0095705A">
      <w:pPr>
        <w:pStyle w:val="Paragraphedeliste"/>
        <w:numPr>
          <w:ilvl w:val="0"/>
          <w:numId w:val="5"/>
        </w:numPr>
        <w:spacing w:after="0"/>
        <w:ind w:right="283"/>
        <w:jc w:val="both"/>
        <w:rPr>
          <w:rFonts w:ascii="Century Gothic" w:hAnsi="Century Gothic"/>
          <w:color w:val="7030A0"/>
        </w:rPr>
      </w:pPr>
      <w:r w:rsidRPr="00D63A37">
        <w:rPr>
          <w:rFonts w:ascii="Century Gothic" w:eastAsia="Times New Roman" w:hAnsi="Century Gothic" w:cs="Calibri"/>
          <w:color w:val="7030A0"/>
          <w:lang w:eastAsia="fr-FR"/>
        </w:rPr>
        <w:t xml:space="preserve">L’éducation au développement et à la solidarité internationale (EADSI) vise à sensibiliser les citoyens </w:t>
      </w:r>
      <w:r w:rsidR="00292D0E">
        <w:rPr>
          <w:rFonts w:ascii="Century Gothic" w:eastAsia="Times New Roman" w:hAnsi="Century Gothic" w:cs="Calibri"/>
          <w:color w:val="7030A0"/>
          <w:lang w:eastAsia="fr-FR"/>
        </w:rPr>
        <w:t xml:space="preserve">et citoyennes </w:t>
      </w:r>
      <w:r w:rsidRPr="00D63A37">
        <w:rPr>
          <w:rFonts w:ascii="Century Gothic" w:eastAsia="Times New Roman" w:hAnsi="Century Gothic" w:cs="Calibri"/>
          <w:color w:val="7030A0"/>
          <w:lang w:eastAsia="fr-FR"/>
        </w:rPr>
        <w:t xml:space="preserve">aux enjeux </w:t>
      </w:r>
      <w:r w:rsidR="007F5A67" w:rsidRPr="00D63A37">
        <w:rPr>
          <w:rFonts w:ascii="Century Gothic" w:eastAsia="Times New Roman" w:hAnsi="Century Gothic" w:cs="Calibri"/>
          <w:color w:val="7030A0"/>
          <w:lang w:eastAsia="fr-FR"/>
        </w:rPr>
        <w:t xml:space="preserve">internationaux </w:t>
      </w:r>
      <w:r w:rsidRPr="00D63A37">
        <w:rPr>
          <w:rFonts w:ascii="Century Gothic" w:eastAsia="Times New Roman" w:hAnsi="Century Gothic" w:cs="Calibri"/>
          <w:color w:val="7030A0"/>
          <w:lang w:eastAsia="fr-FR"/>
        </w:rPr>
        <w:t xml:space="preserve">et aux politiques </w:t>
      </w:r>
      <w:r w:rsidR="00D05DF0" w:rsidRPr="00D63A37">
        <w:rPr>
          <w:rFonts w:ascii="Century Gothic" w:eastAsia="Times New Roman" w:hAnsi="Century Gothic" w:cs="Calibri"/>
          <w:color w:val="7030A0"/>
          <w:lang w:eastAsia="fr-FR"/>
        </w:rPr>
        <w:t xml:space="preserve">du </w:t>
      </w:r>
      <w:r w:rsidRPr="00D63A37">
        <w:rPr>
          <w:rFonts w:ascii="Century Gothic" w:eastAsia="Times New Roman" w:hAnsi="Century Gothic" w:cs="Calibri"/>
          <w:color w:val="7030A0"/>
          <w:lang w:eastAsia="fr-FR"/>
        </w:rPr>
        <w:t>développement</w:t>
      </w:r>
      <w:r w:rsidR="00D05DF0" w:rsidRPr="00D63A37">
        <w:rPr>
          <w:rFonts w:ascii="Century Gothic" w:eastAsia="Times New Roman" w:hAnsi="Century Gothic" w:cs="Calibri"/>
          <w:color w:val="7030A0"/>
          <w:lang w:eastAsia="fr-FR"/>
        </w:rPr>
        <w:t xml:space="preserve"> et de la solidarité internationale et à </w:t>
      </w:r>
      <w:r w:rsidRPr="00D63A37">
        <w:rPr>
          <w:rFonts w:ascii="Century Gothic" w:eastAsia="Times New Roman" w:hAnsi="Century Gothic" w:cs="Calibri"/>
          <w:color w:val="7030A0"/>
          <w:lang w:eastAsia="fr-FR"/>
        </w:rPr>
        <w:t>favoris</w:t>
      </w:r>
      <w:r w:rsidR="00D05DF0" w:rsidRPr="00D63A37">
        <w:rPr>
          <w:rFonts w:ascii="Century Gothic" w:eastAsia="Times New Roman" w:hAnsi="Century Gothic" w:cs="Calibri"/>
          <w:color w:val="7030A0"/>
          <w:lang w:eastAsia="fr-FR"/>
        </w:rPr>
        <w:t>er</w:t>
      </w:r>
      <w:r w:rsidRPr="00D63A37">
        <w:rPr>
          <w:rFonts w:ascii="Century Gothic" w:eastAsia="Times New Roman" w:hAnsi="Century Gothic" w:cs="Calibri"/>
          <w:color w:val="7030A0"/>
          <w:lang w:eastAsia="fr-FR"/>
        </w:rPr>
        <w:t xml:space="preserve"> leur engagement pour un monde plus</w:t>
      </w:r>
      <w:r w:rsidR="00D05DF0" w:rsidRPr="00D63A37">
        <w:rPr>
          <w:rFonts w:ascii="Century Gothic" w:eastAsia="Times New Roman" w:hAnsi="Century Gothic" w:cs="Calibri"/>
          <w:color w:val="7030A0"/>
          <w:lang w:eastAsia="fr-FR"/>
        </w:rPr>
        <w:t xml:space="preserve"> </w:t>
      </w:r>
      <w:r w:rsidR="007F5A67" w:rsidRPr="00D63A37">
        <w:rPr>
          <w:rFonts w:ascii="Century Gothic" w:eastAsia="Times New Roman" w:hAnsi="Century Gothic" w:cs="Calibri"/>
          <w:color w:val="7030A0"/>
          <w:lang w:eastAsia="fr-FR"/>
        </w:rPr>
        <w:t xml:space="preserve">juste, </w:t>
      </w:r>
      <w:r w:rsidRPr="00D63A37">
        <w:rPr>
          <w:rFonts w:ascii="Century Gothic" w:eastAsia="Times New Roman" w:hAnsi="Century Gothic" w:cs="Calibri"/>
          <w:color w:val="7030A0"/>
          <w:lang w:eastAsia="fr-FR"/>
        </w:rPr>
        <w:t xml:space="preserve"> solidaire</w:t>
      </w:r>
      <w:r w:rsidR="007F5A67" w:rsidRPr="00D63A37">
        <w:rPr>
          <w:rFonts w:ascii="Century Gothic" w:eastAsia="Times New Roman" w:hAnsi="Century Gothic" w:cs="Calibri"/>
          <w:color w:val="7030A0"/>
          <w:lang w:eastAsia="fr-FR"/>
        </w:rPr>
        <w:t xml:space="preserve"> et durable</w:t>
      </w:r>
      <w:r w:rsidRPr="00D63A37">
        <w:rPr>
          <w:rFonts w:ascii="Century Gothic" w:eastAsia="Times New Roman" w:hAnsi="Century Gothic" w:cs="Calibri"/>
          <w:color w:val="7030A0"/>
          <w:lang w:eastAsia="fr-FR"/>
        </w:rPr>
        <w:t>.</w:t>
      </w:r>
      <w:r w:rsidRPr="00D63A37">
        <w:rPr>
          <w:rFonts w:ascii="Century Gothic" w:hAnsi="Century Gothic"/>
          <w:color w:val="7030A0"/>
          <w:lang w:eastAsia="de-AT"/>
        </w:rPr>
        <w:t xml:space="preserve"> </w:t>
      </w:r>
      <w:r w:rsidRPr="00D63A37">
        <w:rPr>
          <w:rFonts w:ascii="Century Gothic" w:hAnsi="Century Gothic"/>
          <w:color w:val="7030A0"/>
        </w:rPr>
        <w:t>Les initiatives des OSC sur l’EADSI doivent tenir compte des</w:t>
      </w:r>
      <w:r w:rsidRPr="00D63A37">
        <w:rPr>
          <w:rFonts w:ascii="Century Gothic" w:eastAsia="Calibri" w:hAnsi="Century Gothic" w:cs="Arial"/>
          <w:color w:val="7030A0"/>
        </w:rPr>
        <w:t xml:space="preserve"> stratégies internationales, européennes et nationales en matière d’EADSI</w:t>
      </w:r>
      <w:r w:rsidRPr="00D63A37">
        <w:rPr>
          <w:rStyle w:val="Appelnotedebasdep"/>
          <w:rFonts w:ascii="Century Gothic" w:eastAsia="Calibri" w:hAnsi="Century Gothic" w:cs="Arial"/>
          <w:color w:val="7030A0"/>
        </w:rPr>
        <w:footnoteReference w:id="2"/>
      </w:r>
      <w:r w:rsidRPr="00D63A37">
        <w:rPr>
          <w:rFonts w:ascii="Century Gothic" w:eastAsia="Calibri" w:hAnsi="Century Gothic" w:cs="Arial"/>
          <w:color w:val="7030A0"/>
        </w:rPr>
        <w:t xml:space="preserve">. </w:t>
      </w:r>
      <w:r w:rsidR="0047451C" w:rsidRPr="00D63A37">
        <w:rPr>
          <w:rFonts w:ascii="Century Gothic" w:hAnsi="Century Gothic"/>
          <w:color w:val="7030A0"/>
        </w:rPr>
        <w:t>Elles devront</w:t>
      </w:r>
      <w:r w:rsidRPr="00D63A37">
        <w:rPr>
          <w:rFonts w:ascii="Century Gothic" w:hAnsi="Century Gothic"/>
          <w:color w:val="7030A0"/>
        </w:rPr>
        <w:t xml:space="preserve"> </w:t>
      </w:r>
      <w:r w:rsidR="00077B3D" w:rsidRPr="00D63A37">
        <w:rPr>
          <w:rFonts w:ascii="Century Gothic" w:hAnsi="Century Gothic"/>
          <w:color w:val="7030A0"/>
        </w:rPr>
        <w:t xml:space="preserve">ainsi intégrer, autant que possible, </w:t>
      </w:r>
      <w:r w:rsidRPr="00D63A37">
        <w:rPr>
          <w:rFonts w:ascii="Century Gothic" w:hAnsi="Century Gothic"/>
          <w:color w:val="7030A0"/>
        </w:rPr>
        <w:t xml:space="preserve">les priorités transversales suivantes : la sensibilisation aux ODD en lien avec les enjeux de développement et de solidarité internationale, et leur intégration comme cadre de référence ; la jeunesse comme cible mais aussi comme actrice de l’EADSI, en France comme à l’étranger ; </w:t>
      </w:r>
      <w:r w:rsidR="00D05DF0" w:rsidRPr="00D63A37">
        <w:rPr>
          <w:rFonts w:ascii="Century Gothic" w:hAnsi="Century Gothic"/>
          <w:color w:val="7030A0"/>
        </w:rPr>
        <w:t>le ciblage de</w:t>
      </w:r>
      <w:r w:rsidR="005E407D" w:rsidRPr="00D63A37">
        <w:rPr>
          <w:rFonts w:ascii="Century Gothic" w:hAnsi="Century Gothic"/>
          <w:color w:val="7030A0"/>
        </w:rPr>
        <w:t xml:space="preserve">s publics éloignés </w:t>
      </w:r>
      <w:r w:rsidR="00D05DF0" w:rsidRPr="00D63A37">
        <w:rPr>
          <w:rFonts w:ascii="Century Gothic" w:hAnsi="Century Gothic"/>
          <w:color w:val="7030A0"/>
        </w:rPr>
        <w:t xml:space="preserve">des programmes d’EADSI ; l’inscription dans des dynamiques territoriales </w:t>
      </w:r>
      <w:r w:rsidR="00BD16AB" w:rsidRPr="00D63A37">
        <w:rPr>
          <w:rFonts w:ascii="Century Gothic" w:hAnsi="Century Gothic"/>
          <w:color w:val="7030A0"/>
        </w:rPr>
        <w:t>multi acteurs</w:t>
      </w:r>
      <w:r w:rsidR="00D05DF0" w:rsidRPr="00D63A37">
        <w:rPr>
          <w:rFonts w:ascii="Century Gothic" w:hAnsi="Century Gothic"/>
          <w:color w:val="7030A0"/>
        </w:rPr>
        <w:t> </w:t>
      </w:r>
      <w:r w:rsidRPr="00D63A37">
        <w:rPr>
          <w:rFonts w:ascii="Century Gothic" w:hAnsi="Century Gothic"/>
          <w:color w:val="7030A0"/>
        </w:rPr>
        <w:t>; l’ouverture aux réseaux internationaux et européens.</w:t>
      </w:r>
    </w:p>
    <w:p w:rsidR="0047451C" w:rsidRPr="00D63A37" w:rsidRDefault="0047451C" w:rsidP="0095705A">
      <w:pPr>
        <w:spacing w:after="0"/>
        <w:ind w:right="284"/>
        <w:jc w:val="both"/>
        <w:rPr>
          <w:rFonts w:ascii="Century Gothic" w:eastAsia="Times New Roman" w:hAnsi="Century Gothic" w:cs="Calibri"/>
          <w:color w:val="7030A0"/>
          <w:lang w:eastAsia="fr-FR"/>
        </w:rPr>
      </w:pPr>
      <w:r w:rsidRPr="00D63A37">
        <w:rPr>
          <w:rFonts w:ascii="Century Gothic" w:eastAsia="Times New Roman" w:hAnsi="Century Gothic" w:cs="Calibri"/>
          <w:color w:val="7030A0"/>
          <w:lang w:eastAsia="fr-FR"/>
        </w:rPr>
        <w:t xml:space="preserve"> </w:t>
      </w:r>
    </w:p>
    <w:p w:rsidR="002D4508" w:rsidRPr="00D63A37" w:rsidRDefault="00690740" w:rsidP="0095705A">
      <w:pPr>
        <w:pStyle w:val="Paragraphedeliste"/>
        <w:numPr>
          <w:ilvl w:val="0"/>
          <w:numId w:val="5"/>
        </w:numPr>
        <w:spacing w:after="0"/>
        <w:ind w:right="284"/>
        <w:jc w:val="both"/>
        <w:rPr>
          <w:rFonts w:ascii="Century Gothic" w:eastAsia="Times New Roman" w:hAnsi="Century Gothic" w:cs="Calibri"/>
          <w:color w:val="7030A0"/>
          <w:lang w:eastAsia="fr-FR"/>
        </w:rPr>
      </w:pPr>
      <w:r>
        <w:rPr>
          <w:rFonts w:ascii="Century Gothic" w:eastAsia="Times New Roman" w:hAnsi="Century Gothic" w:cs="Calibri"/>
          <w:color w:val="7030A0"/>
          <w:lang w:eastAsia="fr-FR"/>
        </w:rPr>
        <w:t>Les projets d’EAD</w:t>
      </w:r>
      <w:r w:rsidR="002D4508" w:rsidRPr="00D63A37">
        <w:rPr>
          <w:rFonts w:ascii="Century Gothic" w:eastAsia="Times New Roman" w:hAnsi="Century Gothic" w:cs="Calibri"/>
          <w:color w:val="7030A0"/>
          <w:lang w:eastAsia="fr-FR"/>
        </w:rPr>
        <w:t>SI</w:t>
      </w:r>
      <w:r w:rsidR="002D4508" w:rsidRPr="00D63A37">
        <w:rPr>
          <w:rFonts w:ascii="Century Gothic" w:hAnsi="Century Gothic"/>
          <w:color w:val="7030A0"/>
        </w:rPr>
        <w:t xml:space="preserve"> </w:t>
      </w:r>
      <w:r w:rsidR="00091223" w:rsidRPr="00D63A37">
        <w:rPr>
          <w:rFonts w:ascii="Century Gothic" w:eastAsia="Times New Roman" w:hAnsi="Century Gothic" w:cs="Calibri"/>
          <w:color w:val="7030A0"/>
          <w:lang w:eastAsia="fr-FR"/>
        </w:rPr>
        <w:t>et leurs impacts attendus doivent être prioritairement et majoritairement situés en France</w:t>
      </w:r>
      <w:r w:rsidR="00091223" w:rsidRPr="00D63A37">
        <w:rPr>
          <w:rFonts w:ascii="Century Gothic" w:hAnsi="Century Gothic"/>
          <w:color w:val="7030A0"/>
          <w:lang w:eastAsia="de-AT"/>
        </w:rPr>
        <w:t xml:space="preserve"> et </w:t>
      </w:r>
      <w:r w:rsidR="002D4508" w:rsidRPr="00D63A37">
        <w:rPr>
          <w:rFonts w:ascii="Century Gothic" w:eastAsia="Times New Roman" w:hAnsi="Century Gothic" w:cs="Calibri"/>
          <w:color w:val="7030A0"/>
          <w:lang w:eastAsia="fr-FR"/>
        </w:rPr>
        <w:t xml:space="preserve">doivent avoir une ampleur </w:t>
      </w:r>
      <w:r w:rsidR="0047451C" w:rsidRPr="00D63A37">
        <w:rPr>
          <w:rFonts w:ascii="Century Gothic" w:eastAsia="Times New Roman" w:hAnsi="Century Gothic" w:cs="Calibri"/>
          <w:color w:val="7030A0"/>
          <w:lang w:eastAsia="fr-FR"/>
        </w:rPr>
        <w:t>et un impact significatifs</w:t>
      </w:r>
      <w:r w:rsidR="00D05DF0" w:rsidRPr="00D63A37">
        <w:rPr>
          <w:rFonts w:ascii="Century Gothic" w:eastAsia="Times New Roman" w:hAnsi="Century Gothic" w:cs="Calibri"/>
          <w:color w:val="7030A0"/>
          <w:lang w:eastAsia="fr-FR"/>
        </w:rPr>
        <w:t xml:space="preserve">, </w:t>
      </w:r>
      <w:r w:rsidR="0047451C" w:rsidRPr="00D63A37">
        <w:rPr>
          <w:rFonts w:ascii="Century Gothic" w:eastAsia="Times New Roman" w:hAnsi="Century Gothic" w:cs="Calibri"/>
          <w:color w:val="7030A0"/>
          <w:lang w:eastAsia="fr-FR"/>
        </w:rPr>
        <w:t xml:space="preserve"> national</w:t>
      </w:r>
      <w:r w:rsidR="002D4508" w:rsidRPr="00D63A37">
        <w:rPr>
          <w:rFonts w:ascii="Century Gothic" w:eastAsia="Times New Roman" w:hAnsi="Century Gothic" w:cs="Calibri"/>
          <w:color w:val="7030A0"/>
          <w:lang w:eastAsia="fr-FR"/>
        </w:rPr>
        <w:t xml:space="preserve"> </w:t>
      </w:r>
      <w:r w:rsidR="0047451C" w:rsidRPr="00D63A37">
        <w:rPr>
          <w:rFonts w:ascii="Century Gothic" w:eastAsia="Times New Roman" w:hAnsi="Century Gothic" w:cs="Calibri"/>
          <w:color w:val="7030A0"/>
          <w:lang w:eastAsia="fr-FR"/>
        </w:rPr>
        <w:t>ou régional</w:t>
      </w:r>
      <w:r>
        <w:rPr>
          <w:rFonts w:ascii="Century Gothic" w:eastAsia="Times New Roman" w:hAnsi="Century Gothic" w:cs="Calibri"/>
          <w:color w:val="7030A0"/>
          <w:lang w:eastAsia="fr-FR"/>
        </w:rPr>
        <w:t>.</w:t>
      </w:r>
      <w:r w:rsidR="00091223" w:rsidRPr="00D63A37">
        <w:rPr>
          <w:rFonts w:ascii="Century Gothic" w:eastAsia="Times New Roman" w:hAnsi="Century Gothic" w:cs="Calibri"/>
          <w:color w:val="7030A0"/>
          <w:lang w:eastAsia="fr-FR"/>
        </w:rPr>
        <w:t xml:space="preserve"> </w:t>
      </w:r>
      <w:r w:rsidR="00D05DF0" w:rsidRPr="00D63A37">
        <w:rPr>
          <w:rFonts w:ascii="Century Gothic" w:eastAsia="Times New Roman" w:hAnsi="Century Gothic" w:cs="Calibri"/>
          <w:color w:val="7030A0"/>
          <w:lang w:eastAsia="fr-FR"/>
        </w:rPr>
        <w:t>Ils</w:t>
      </w:r>
      <w:r w:rsidR="00091223" w:rsidRPr="00D63A37">
        <w:rPr>
          <w:rFonts w:ascii="Century Gothic" w:eastAsia="Times New Roman" w:hAnsi="Century Gothic" w:cs="Calibri"/>
          <w:color w:val="7030A0"/>
          <w:lang w:eastAsia="fr-FR"/>
        </w:rPr>
        <w:t xml:space="preserve"> peuvent également </w:t>
      </w:r>
      <w:r w:rsidR="00D05DF0" w:rsidRPr="00D63A37">
        <w:rPr>
          <w:rFonts w:ascii="Century Gothic" w:hAnsi="Century Gothic"/>
          <w:color w:val="7030A0"/>
          <w:lang w:eastAsia="de-AT"/>
        </w:rPr>
        <w:t>prévoir</w:t>
      </w:r>
      <w:r>
        <w:rPr>
          <w:rFonts w:ascii="Century Gothic" w:hAnsi="Century Gothic"/>
          <w:color w:val="7030A0"/>
          <w:lang w:eastAsia="de-AT"/>
        </w:rPr>
        <w:t xml:space="preserve"> ou être associés à</w:t>
      </w:r>
      <w:r w:rsidR="00091223" w:rsidRPr="00D63A37">
        <w:rPr>
          <w:rFonts w:ascii="Century Gothic" w:hAnsi="Century Gothic"/>
          <w:color w:val="7030A0"/>
          <w:lang w:eastAsia="de-AT"/>
        </w:rPr>
        <w:t xml:space="preserve"> des actions de sensibilisation et de mobilisation à </w:t>
      </w:r>
      <w:r w:rsidR="00D10778" w:rsidRPr="00D63A37">
        <w:rPr>
          <w:rFonts w:ascii="Century Gothic" w:hAnsi="Century Gothic"/>
          <w:color w:val="7030A0"/>
          <w:lang w:eastAsia="de-AT"/>
        </w:rPr>
        <w:t xml:space="preserve">l’étranger </w:t>
      </w:r>
      <w:r w:rsidR="00091223" w:rsidRPr="00D63A37">
        <w:rPr>
          <w:rFonts w:ascii="Century Gothic" w:hAnsi="Century Gothic"/>
          <w:color w:val="7030A0"/>
          <w:lang w:eastAsia="de-AT"/>
        </w:rPr>
        <w:t>(</w:t>
      </w:r>
      <w:r w:rsidR="00091223" w:rsidRPr="00D63A37">
        <w:rPr>
          <w:rFonts w:ascii="Century Gothic" w:eastAsia="Times New Roman" w:hAnsi="Century Gothic" w:cs="Calibri"/>
          <w:color w:val="7030A0"/>
          <w:lang w:eastAsia="fr-FR"/>
        </w:rPr>
        <w:t>activités destinées à des publics</w:t>
      </w:r>
      <w:r w:rsidR="00D10778" w:rsidRPr="00D63A37">
        <w:rPr>
          <w:rFonts w:ascii="Century Gothic" w:eastAsia="Times New Roman" w:hAnsi="Century Gothic" w:cs="Calibri"/>
          <w:color w:val="7030A0"/>
          <w:lang w:eastAsia="fr-FR"/>
        </w:rPr>
        <w:t xml:space="preserve"> situés en Europe ou </w:t>
      </w:r>
      <w:r w:rsidR="00091223" w:rsidRPr="00D63A37">
        <w:rPr>
          <w:rFonts w:ascii="Century Gothic" w:eastAsia="Times New Roman" w:hAnsi="Century Gothic" w:cs="Calibri"/>
          <w:color w:val="7030A0"/>
          <w:lang w:eastAsia="fr-FR"/>
        </w:rPr>
        <w:t>dans les pays d’intervention</w:t>
      </w:r>
      <w:r w:rsidR="00D10778" w:rsidRPr="00D63A37">
        <w:rPr>
          <w:rFonts w:ascii="Century Gothic" w:eastAsia="Times New Roman" w:hAnsi="Century Gothic" w:cs="Calibri"/>
          <w:color w:val="7030A0"/>
          <w:lang w:eastAsia="fr-FR"/>
        </w:rPr>
        <w:t xml:space="preserve"> de l’AFD</w:t>
      </w:r>
      <w:r w:rsidR="00091223" w:rsidRPr="00D63A37">
        <w:rPr>
          <w:rFonts w:ascii="Century Gothic" w:eastAsia="Times New Roman" w:hAnsi="Century Gothic" w:cs="Calibri"/>
          <w:color w:val="7030A0"/>
          <w:lang w:eastAsia="fr-FR"/>
        </w:rPr>
        <w:t>).</w:t>
      </w:r>
    </w:p>
    <w:p w:rsidR="00D05DF0" w:rsidRPr="00D63A37" w:rsidRDefault="00D05DF0" w:rsidP="0095705A">
      <w:pPr>
        <w:spacing w:after="0"/>
        <w:ind w:left="284" w:right="284"/>
        <w:jc w:val="both"/>
        <w:rPr>
          <w:rFonts w:ascii="Century Gothic" w:eastAsia="Times New Roman" w:hAnsi="Century Gothic" w:cs="Calibri"/>
          <w:color w:val="7030A0"/>
          <w:lang w:eastAsia="fr-FR"/>
        </w:rPr>
      </w:pPr>
    </w:p>
    <w:p w:rsidR="00D05DF0" w:rsidRPr="00D63A37" w:rsidRDefault="00D90E02" w:rsidP="0095705A">
      <w:pPr>
        <w:pStyle w:val="Paragraphedeliste"/>
        <w:numPr>
          <w:ilvl w:val="0"/>
          <w:numId w:val="5"/>
        </w:numPr>
        <w:spacing w:after="0"/>
        <w:ind w:right="284"/>
        <w:jc w:val="both"/>
        <w:rPr>
          <w:rFonts w:ascii="Century Gothic" w:eastAsia="Times New Roman" w:hAnsi="Century Gothic" w:cs="Calibri"/>
          <w:color w:val="7030A0"/>
          <w:lang w:eastAsia="fr-FR"/>
        </w:rPr>
      </w:pPr>
      <w:r w:rsidRPr="00D63A37">
        <w:rPr>
          <w:rFonts w:ascii="Century Gothic" w:eastAsia="Times New Roman" w:hAnsi="Century Gothic" w:cs="Calibri"/>
          <w:color w:val="7030A0"/>
          <w:lang w:eastAsia="fr-FR"/>
        </w:rPr>
        <w:t>Ils</w:t>
      </w:r>
      <w:r w:rsidR="001B7A58" w:rsidRPr="00D63A37">
        <w:rPr>
          <w:rFonts w:ascii="Century Gothic" w:eastAsia="Times New Roman" w:hAnsi="Century Gothic" w:cs="Calibri"/>
          <w:color w:val="7030A0"/>
          <w:lang w:eastAsia="fr-FR"/>
        </w:rPr>
        <w:t xml:space="preserve"> d</w:t>
      </w:r>
      <w:r w:rsidRPr="00D63A37">
        <w:rPr>
          <w:rFonts w:ascii="Century Gothic" w:eastAsia="Times New Roman" w:hAnsi="Century Gothic" w:cs="Calibri"/>
          <w:color w:val="7030A0"/>
          <w:lang w:eastAsia="fr-FR"/>
        </w:rPr>
        <w:t>oivent</w:t>
      </w:r>
      <w:r w:rsidR="00D05DF0" w:rsidRPr="00D63A37">
        <w:rPr>
          <w:rFonts w:ascii="Century Gothic" w:eastAsia="Times New Roman" w:hAnsi="Century Gothic" w:cs="Calibri"/>
          <w:color w:val="7030A0"/>
          <w:lang w:eastAsia="fr-FR"/>
        </w:rPr>
        <w:t>, dans la mesure du possible,</w:t>
      </w:r>
      <w:r w:rsidR="001B7A58" w:rsidRPr="00D63A37">
        <w:rPr>
          <w:rFonts w:ascii="Century Gothic" w:eastAsia="Times New Roman" w:hAnsi="Century Gothic" w:cs="Calibri"/>
          <w:color w:val="7030A0"/>
          <w:lang w:eastAsia="fr-FR"/>
        </w:rPr>
        <w:t xml:space="preserve"> associer, dans les territoires concernés,</w:t>
      </w:r>
      <w:r w:rsidR="00D05DF0" w:rsidRPr="00D63A37">
        <w:rPr>
          <w:rFonts w:ascii="Century Gothic" w:eastAsia="Times New Roman" w:hAnsi="Century Gothic" w:cs="Calibri"/>
          <w:color w:val="7030A0"/>
          <w:lang w:eastAsia="fr-FR"/>
        </w:rPr>
        <w:t xml:space="preserve"> différentes familles d’acteurs : OSC (solidarité internationale, jeunesse, développement durable, diasporas …), collectivités territoriales, RRMA, entreprises, acteurs de la recherche, de la formation et de l’enseignement supérieur, medias… </w:t>
      </w:r>
    </w:p>
    <w:p w:rsidR="00D05DF0" w:rsidRPr="00D63A37" w:rsidRDefault="00D05DF0" w:rsidP="0095705A">
      <w:pPr>
        <w:spacing w:after="0"/>
        <w:ind w:right="284"/>
        <w:jc w:val="both"/>
        <w:rPr>
          <w:rFonts w:ascii="Century Gothic" w:eastAsia="Times New Roman" w:hAnsi="Century Gothic" w:cs="Calibri"/>
          <w:color w:val="7030A0"/>
          <w:lang w:eastAsia="fr-FR"/>
        </w:rPr>
      </w:pPr>
    </w:p>
    <w:p w:rsidR="00596C0D" w:rsidRPr="00D63A37" w:rsidRDefault="00596C0D" w:rsidP="0095705A">
      <w:pPr>
        <w:pStyle w:val="Paragraphedeliste"/>
        <w:numPr>
          <w:ilvl w:val="0"/>
          <w:numId w:val="5"/>
        </w:numPr>
        <w:tabs>
          <w:tab w:val="left" w:pos="9659"/>
        </w:tabs>
        <w:spacing w:after="0"/>
        <w:ind w:right="284"/>
        <w:jc w:val="both"/>
        <w:rPr>
          <w:rFonts w:ascii="Century Gothic" w:eastAsia="Times New Roman" w:hAnsi="Century Gothic" w:cs="Calibri"/>
          <w:color w:val="7030A0"/>
          <w:lang w:eastAsia="fr-FR"/>
        </w:rPr>
      </w:pPr>
      <w:r w:rsidRPr="00D63A37">
        <w:rPr>
          <w:rFonts w:ascii="Century Gothic" w:eastAsia="Times New Roman" w:hAnsi="Century Gothic" w:cs="Calibri"/>
          <w:color w:val="7030A0"/>
          <w:lang w:eastAsia="fr-FR"/>
        </w:rPr>
        <w:t>Le projet d’EADSI doit concourir à la réalisation d'objectifs précis en matière de sensibilisation et d’éducation au développement et à la solidarité internationale</w:t>
      </w:r>
      <w:r w:rsidR="00D80806" w:rsidRPr="00D63A37">
        <w:rPr>
          <w:rFonts w:ascii="Century Gothic" w:eastAsia="Times New Roman" w:hAnsi="Century Gothic" w:cs="Calibri"/>
          <w:color w:val="7030A0"/>
          <w:lang w:eastAsia="fr-FR"/>
        </w:rPr>
        <w:t xml:space="preserve"> et à l’Agenda 2030</w:t>
      </w:r>
      <w:r w:rsidRPr="00D63A37">
        <w:rPr>
          <w:rFonts w:ascii="Century Gothic" w:eastAsia="Times New Roman" w:hAnsi="Century Gothic" w:cs="Calibri"/>
          <w:color w:val="7030A0"/>
          <w:lang w:eastAsia="fr-FR"/>
        </w:rPr>
        <w:t xml:space="preserve">. Il doit être constitué  i) </w:t>
      </w:r>
      <w:r w:rsidR="00C0754C" w:rsidRPr="00D63A37">
        <w:rPr>
          <w:rFonts w:ascii="Century Gothic" w:eastAsia="Times New Roman" w:hAnsi="Century Gothic" w:cs="Calibri"/>
          <w:color w:val="7030A0"/>
          <w:lang w:eastAsia="fr-FR"/>
        </w:rPr>
        <w:t xml:space="preserve">d’actions </w:t>
      </w:r>
      <w:r w:rsidR="001B7A58" w:rsidRPr="00D63A37">
        <w:rPr>
          <w:rFonts w:ascii="Century Gothic" w:eastAsia="Times New Roman" w:hAnsi="Century Gothic" w:cs="Calibri"/>
          <w:color w:val="7030A0"/>
          <w:lang w:eastAsia="fr-FR"/>
        </w:rPr>
        <w:t xml:space="preserve">visant à </w:t>
      </w:r>
      <w:r w:rsidRPr="00D63A37">
        <w:rPr>
          <w:rFonts w:ascii="Century Gothic" w:eastAsia="Times New Roman" w:hAnsi="Century Gothic" w:cs="Calibri"/>
          <w:color w:val="7030A0"/>
          <w:lang w:eastAsia="fr-FR"/>
        </w:rPr>
        <w:t>informer, sensibiliser</w:t>
      </w:r>
      <w:r w:rsidR="001B7A58" w:rsidRPr="00D63A37">
        <w:rPr>
          <w:rFonts w:ascii="Century Gothic" w:eastAsia="Times New Roman" w:hAnsi="Century Gothic" w:cs="Calibri"/>
          <w:color w:val="7030A0"/>
          <w:lang w:eastAsia="fr-FR"/>
        </w:rPr>
        <w:t xml:space="preserve">, mobiliser les citoyens </w:t>
      </w:r>
      <w:r w:rsidR="00292D0E">
        <w:rPr>
          <w:rFonts w:ascii="Century Gothic" w:eastAsia="Times New Roman" w:hAnsi="Century Gothic" w:cs="Calibri"/>
          <w:color w:val="7030A0"/>
          <w:lang w:eastAsia="fr-FR"/>
        </w:rPr>
        <w:t xml:space="preserve">et citoyennes </w:t>
      </w:r>
      <w:r w:rsidR="001B7A58" w:rsidRPr="00D63A37">
        <w:rPr>
          <w:rFonts w:ascii="Century Gothic" w:eastAsia="Times New Roman" w:hAnsi="Century Gothic" w:cs="Calibri"/>
          <w:color w:val="7030A0"/>
          <w:lang w:eastAsia="fr-FR"/>
        </w:rPr>
        <w:t>(une ou plusieurs catégories de citoyens</w:t>
      </w:r>
      <w:r w:rsidR="00292D0E">
        <w:rPr>
          <w:rFonts w:ascii="Century Gothic" w:eastAsia="Times New Roman" w:hAnsi="Century Gothic" w:cs="Calibri"/>
          <w:color w:val="7030A0"/>
          <w:lang w:eastAsia="fr-FR"/>
        </w:rPr>
        <w:t xml:space="preserve"> et citoyennes</w:t>
      </w:r>
      <w:r w:rsidR="001B7A58" w:rsidRPr="00D63A37">
        <w:rPr>
          <w:rFonts w:ascii="Century Gothic" w:eastAsia="Times New Roman" w:hAnsi="Century Gothic" w:cs="Calibri"/>
          <w:color w:val="7030A0"/>
          <w:lang w:eastAsia="fr-FR"/>
        </w:rPr>
        <w:t xml:space="preserve">), ii) et/ou </w:t>
      </w:r>
      <w:r w:rsidR="00C0754C" w:rsidRPr="00D63A37">
        <w:rPr>
          <w:rFonts w:ascii="Century Gothic" w:eastAsia="Times New Roman" w:hAnsi="Century Gothic" w:cs="Calibri"/>
          <w:color w:val="7030A0"/>
          <w:lang w:eastAsia="fr-FR"/>
        </w:rPr>
        <w:t xml:space="preserve">d’actions visant </w:t>
      </w:r>
      <w:r w:rsidR="001B7A58" w:rsidRPr="00D63A37">
        <w:rPr>
          <w:rFonts w:ascii="Century Gothic" w:eastAsia="Times New Roman" w:hAnsi="Century Gothic" w:cs="Calibri"/>
          <w:color w:val="7030A0"/>
          <w:lang w:eastAsia="fr-FR"/>
        </w:rPr>
        <w:t xml:space="preserve">à  </w:t>
      </w:r>
      <w:r w:rsidRPr="00D63A37">
        <w:rPr>
          <w:rFonts w:ascii="Century Gothic" w:eastAsia="Times New Roman" w:hAnsi="Century Gothic" w:cs="Calibri"/>
          <w:color w:val="7030A0"/>
          <w:lang w:eastAsia="fr-FR"/>
        </w:rPr>
        <w:t xml:space="preserve">accompagner </w:t>
      </w:r>
      <w:r w:rsidR="001B7A58" w:rsidRPr="00D63A37">
        <w:rPr>
          <w:rFonts w:ascii="Century Gothic" w:eastAsia="Times New Roman" w:hAnsi="Century Gothic" w:cs="Calibri"/>
          <w:color w:val="7030A0"/>
          <w:lang w:eastAsia="fr-FR"/>
        </w:rPr>
        <w:t xml:space="preserve">et former </w:t>
      </w:r>
      <w:r w:rsidRPr="00D63A37">
        <w:rPr>
          <w:rFonts w:ascii="Century Gothic" w:eastAsia="Times New Roman" w:hAnsi="Century Gothic" w:cs="Calibri"/>
          <w:color w:val="7030A0"/>
          <w:lang w:eastAsia="fr-FR"/>
        </w:rPr>
        <w:t>les porteurs</w:t>
      </w:r>
      <w:r w:rsidR="00292D0E">
        <w:rPr>
          <w:rFonts w:ascii="Century Gothic" w:eastAsia="Times New Roman" w:hAnsi="Century Gothic" w:cs="Calibri"/>
          <w:color w:val="7030A0"/>
          <w:lang w:eastAsia="fr-FR"/>
        </w:rPr>
        <w:t xml:space="preserve"> et porteuses</w:t>
      </w:r>
      <w:r w:rsidRPr="00D63A37">
        <w:rPr>
          <w:rFonts w:ascii="Century Gothic" w:eastAsia="Times New Roman" w:hAnsi="Century Gothic" w:cs="Calibri"/>
          <w:color w:val="7030A0"/>
          <w:lang w:eastAsia="fr-FR"/>
        </w:rPr>
        <w:t xml:space="preserve"> de projets</w:t>
      </w:r>
      <w:r w:rsidR="001B7A58" w:rsidRPr="00D63A37">
        <w:rPr>
          <w:rFonts w:ascii="Century Gothic" w:eastAsia="Times New Roman" w:hAnsi="Century Gothic" w:cs="Calibri"/>
          <w:color w:val="7030A0"/>
          <w:lang w:eastAsia="fr-FR"/>
        </w:rPr>
        <w:t xml:space="preserve"> </w:t>
      </w:r>
      <w:r w:rsidR="00C0754C" w:rsidRPr="00D63A37">
        <w:rPr>
          <w:rFonts w:ascii="Century Gothic" w:eastAsia="Times New Roman" w:hAnsi="Century Gothic" w:cs="Calibri"/>
          <w:color w:val="7030A0"/>
          <w:lang w:eastAsia="fr-FR"/>
        </w:rPr>
        <w:t>ou les</w:t>
      </w:r>
      <w:r w:rsidRPr="00D63A37">
        <w:rPr>
          <w:rFonts w:ascii="Century Gothic" w:eastAsia="Times New Roman" w:hAnsi="Century Gothic" w:cs="Calibri"/>
          <w:color w:val="7030A0"/>
          <w:lang w:eastAsia="fr-FR"/>
        </w:rPr>
        <w:t xml:space="preserve"> </w:t>
      </w:r>
      <w:proofErr w:type="spellStart"/>
      <w:r w:rsidR="001B7A58" w:rsidRPr="00D63A37">
        <w:rPr>
          <w:rFonts w:ascii="Century Gothic" w:eastAsia="Times New Roman" w:hAnsi="Century Gothic" w:cs="Calibri"/>
          <w:color w:val="7030A0"/>
          <w:lang w:eastAsia="fr-FR"/>
        </w:rPr>
        <w:t>professionnel</w:t>
      </w:r>
      <w:r w:rsidR="00292D0E">
        <w:rPr>
          <w:rFonts w:ascii="Agency FB" w:eastAsia="Times New Roman" w:hAnsi="Agency FB" w:cs="Calibri"/>
          <w:color w:val="7030A0"/>
          <w:lang w:eastAsia="fr-FR"/>
        </w:rPr>
        <w:t>·</w:t>
      </w:r>
      <w:r w:rsidR="00292D0E">
        <w:rPr>
          <w:rFonts w:ascii="Century Gothic" w:eastAsia="Times New Roman" w:hAnsi="Century Gothic" w:cs="Calibri"/>
          <w:color w:val="7030A0"/>
          <w:lang w:eastAsia="fr-FR"/>
        </w:rPr>
        <w:t>le</w:t>
      </w:r>
      <w:r w:rsidR="00292D0E">
        <w:rPr>
          <w:rFonts w:ascii="Agency FB" w:eastAsia="Times New Roman" w:hAnsi="Agency FB" w:cs="Calibri"/>
          <w:color w:val="7030A0"/>
          <w:lang w:eastAsia="fr-FR"/>
        </w:rPr>
        <w:t>·</w:t>
      </w:r>
      <w:r w:rsidR="001B7A58" w:rsidRPr="00D63A37">
        <w:rPr>
          <w:rFonts w:ascii="Century Gothic" w:eastAsia="Times New Roman" w:hAnsi="Century Gothic" w:cs="Calibri"/>
          <w:color w:val="7030A0"/>
          <w:lang w:eastAsia="fr-FR"/>
        </w:rPr>
        <w:t>s</w:t>
      </w:r>
      <w:proofErr w:type="spellEnd"/>
      <w:r w:rsidR="001B7A58" w:rsidRPr="00D63A37">
        <w:rPr>
          <w:rFonts w:ascii="Century Gothic" w:eastAsia="Times New Roman" w:hAnsi="Century Gothic" w:cs="Calibri"/>
          <w:color w:val="7030A0"/>
          <w:lang w:eastAsia="fr-FR"/>
        </w:rPr>
        <w:t xml:space="preserve"> en contact avec le public</w:t>
      </w:r>
      <w:r w:rsidRPr="00D63A37">
        <w:rPr>
          <w:rFonts w:ascii="Century Gothic" w:eastAsia="Times New Roman" w:hAnsi="Century Gothic" w:cs="Calibri"/>
          <w:color w:val="7030A0"/>
          <w:lang w:eastAsia="fr-FR"/>
        </w:rPr>
        <w:t xml:space="preserve"> ii</w:t>
      </w:r>
      <w:r w:rsidR="001B7A58" w:rsidRPr="00D63A37">
        <w:rPr>
          <w:rFonts w:ascii="Century Gothic" w:eastAsia="Times New Roman" w:hAnsi="Century Gothic" w:cs="Calibri"/>
          <w:color w:val="7030A0"/>
          <w:lang w:eastAsia="fr-FR"/>
        </w:rPr>
        <w:t>i</w:t>
      </w:r>
      <w:r w:rsidRPr="00D63A37">
        <w:rPr>
          <w:rFonts w:ascii="Century Gothic" w:eastAsia="Times New Roman" w:hAnsi="Century Gothic" w:cs="Calibri"/>
          <w:color w:val="7030A0"/>
          <w:lang w:eastAsia="fr-FR"/>
        </w:rPr>
        <w:t xml:space="preserve">) </w:t>
      </w:r>
      <w:r w:rsidR="001B7A58" w:rsidRPr="00D63A37">
        <w:rPr>
          <w:rFonts w:ascii="Century Gothic" w:eastAsia="Times New Roman" w:hAnsi="Century Gothic" w:cs="Calibri"/>
          <w:color w:val="7030A0"/>
          <w:lang w:eastAsia="fr-FR"/>
        </w:rPr>
        <w:t xml:space="preserve">et/ou </w:t>
      </w:r>
      <w:r w:rsidR="00C0754C" w:rsidRPr="00D63A37">
        <w:rPr>
          <w:rFonts w:ascii="Century Gothic" w:eastAsia="Times New Roman" w:hAnsi="Century Gothic" w:cs="Calibri"/>
          <w:color w:val="7030A0"/>
          <w:lang w:eastAsia="fr-FR"/>
        </w:rPr>
        <w:t>d’actions de</w:t>
      </w:r>
      <w:r w:rsidR="001B7A58" w:rsidRPr="00D63A37">
        <w:rPr>
          <w:rFonts w:ascii="Century Gothic" w:eastAsia="Times New Roman" w:hAnsi="Century Gothic" w:cs="Calibri"/>
          <w:color w:val="7030A0"/>
          <w:lang w:eastAsia="fr-FR"/>
        </w:rPr>
        <w:t xml:space="preserve"> str</w:t>
      </w:r>
      <w:r w:rsidR="00C0754C" w:rsidRPr="00D63A37">
        <w:rPr>
          <w:rFonts w:ascii="Century Gothic" w:eastAsia="Times New Roman" w:hAnsi="Century Gothic" w:cs="Calibri"/>
          <w:color w:val="7030A0"/>
          <w:lang w:eastAsia="fr-FR"/>
        </w:rPr>
        <w:t>ucturation</w:t>
      </w:r>
      <w:r w:rsidR="001B7A58" w:rsidRPr="00D63A37">
        <w:rPr>
          <w:rFonts w:ascii="Century Gothic" w:eastAsia="Times New Roman" w:hAnsi="Century Gothic" w:cs="Calibri"/>
          <w:color w:val="7030A0"/>
          <w:lang w:eastAsia="fr-FR"/>
        </w:rPr>
        <w:t xml:space="preserve"> et </w:t>
      </w:r>
      <w:r w:rsidR="00C0754C" w:rsidRPr="00D63A37">
        <w:rPr>
          <w:rFonts w:ascii="Century Gothic" w:eastAsia="Times New Roman" w:hAnsi="Century Gothic" w:cs="Calibri"/>
          <w:color w:val="7030A0"/>
          <w:lang w:eastAsia="fr-FR"/>
        </w:rPr>
        <w:t>animation du</w:t>
      </w:r>
      <w:r w:rsidR="001B7A58" w:rsidRPr="00D63A37">
        <w:rPr>
          <w:rFonts w:ascii="Century Gothic" w:eastAsia="Times New Roman" w:hAnsi="Century Gothic" w:cs="Calibri"/>
          <w:color w:val="7030A0"/>
          <w:lang w:eastAsia="fr-FR"/>
        </w:rPr>
        <w:t xml:space="preserve"> milieu de l’EADSI , iv) et/ou </w:t>
      </w:r>
      <w:r w:rsidRPr="00D63A37">
        <w:rPr>
          <w:rFonts w:ascii="Century Gothic" w:eastAsia="Times New Roman" w:hAnsi="Century Gothic" w:cs="Calibri"/>
          <w:color w:val="7030A0"/>
          <w:lang w:eastAsia="fr-FR"/>
        </w:rPr>
        <w:t>d</w:t>
      </w:r>
      <w:r w:rsidR="001B7A58" w:rsidRPr="00D63A37">
        <w:rPr>
          <w:rFonts w:ascii="Century Gothic" w:eastAsia="Times New Roman" w:hAnsi="Century Gothic" w:cs="Calibri"/>
          <w:color w:val="7030A0"/>
          <w:lang w:eastAsia="fr-FR"/>
        </w:rPr>
        <w:t>’actions d</w:t>
      </w:r>
      <w:r w:rsidRPr="00D63A37">
        <w:rPr>
          <w:rFonts w:ascii="Century Gothic" w:eastAsia="Times New Roman" w:hAnsi="Century Gothic" w:cs="Calibri"/>
          <w:color w:val="7030A0"/>
          <w:lang w:eastAsia="fr-FR"/>
        </w:rPr>
        <w:t>e plaidoyer</w:t>
      </w:r>
      <w:r w:rsidR="00C0754C" w:rsidRPr="00D63A37">
        <w:rPr>
          <w:rFonts w:ascii="Century Gothic" w:eastAsia="Times New Roman" w:hAnsi="Century Gothic" w:cs="Calibri"/>
          <w:color w:val="7030A0"/>
          <w:lang w:eastAsia="fr-FR"/>
        </w:rPr>
        <w:t xml:space="preserve"> </w:t>
      </w:r>
      <w:r w:rsidR="0020315C" w:rsidRPr="00D63A37">
        <w:rPr>
          <w:rFonts w:ascii="Century Gothic" w:eastAsia="Times New Roman" w:hAnsi="Century Gothic" w:cs="Calibri"/>
          <w:color w:val="7030A0"/>
          <w:lang w:eastAsia="fr-FR"/>
        </w:rPr>
        <w:t>destinées aux</w:t>
      </w:r>
      <w:r w:rsidR="00C0754C" w:rsidRPr="00D63A37">
        <w:rPr>
          <w:rFonts w:ascii="Century Gothic" w:eastAsia="Times New Roman" w:hAnsi="Century Gothic" w:cs="Calibri"/>
          <w:color w:val="7030A0"/>
          <w:lang w:eastAsia="fr-FR"/>
        </w:rPr>
        <w:t xml:space="preserve"> acteurs économiques et politiques</w:t>
      </w:r>
      <w:r w:rsidRPr="00D63A37">
        <w:rPr>
          <w:rFonts w:ascii="Century Gothic" w:eastAsia="Times New Roman" w:hAnsi="Century Gothic" w:cs="Calibri"/>
          <w:color w:val="7030A0"/>
          <w:lang w:eastAsia="fr-FR"/>
        </w:rPr>
        <w:t>.</w:t>
      </w:r>
      <w:r w:rsidRPr="00D63A37">
        <w:rPr>
          <w:rFonts w:ascii="Century Gothic" w:hAnsi="Century Gothic" w:cstheme="majorHAnsi"/>
          <w:color w:val="7030A0"/>
        </w:rPr>
        <w:t xml:space="preserve"> </w:t>
      </w:r>
    </w:p>
    <w:p w:rsidR="0047451C" w:rsidRPr="00D63A37" w:rsidRDefault="0047451C" w:rsidP="0095705A">
      <w:pPr>
        <w:pStyle w:val="Paragraphedeliste"/>
        <w:rPr>
          <w:rFonts w:ascii="Century Gothic" w:eastAsia="Times New Roman" w:hAnsi="Century Gothic" w:cs="Calibri"/>
          <w:color w:val="7030A0"/>
          <w:lang w:eastAsia="fr-FR"/>
        </w:rPr>
      </w:pPr>
    </w:p>
    <w:p w:rsidR="00ED7AF7" w:rsidRPr="00D63A37" w:rsidRDefault="00ED7AF7" w:rsidP="0095705A">
      <w:pPr>
        <w:pStyle w:val="Paragraphedeliste"/>
        <w:numPr>
          <w:ilvl w:val="0"/>
          <w:numId w:val="5"/>
        </w:numPr>
        <w:tabs>
          <w:tab w:val="left" w:pos="9659"/>
        </w:tabs>
        <w:spacing w:after="0"/>
        <w:ind w:right="284"/>
        <w:jc w:val="both"/>
        <w:rPr>
          <w:rFonts w:ascii="Century Gothic" w:eastAsia="Times New Roman" w:hAnsi="Century Gothic" w:cs="Calibri"/>
          <w:color w:val="7030A0"/>
          <w:lang w:eastAsia="fr-FR"/>
        </w:rPr>
      </w:pPr>
      <w:r w:rsidRPr="00D63A37">
        <w:rPr>
          <w:rFonts w:ascii="Century Gothic" w:hAnsi="Century Gothic" w:cstheme="majorHAnsi"/>
          <w:color w:val="7030A0"/>
        </w:rPr>
        <w:t>Le projet peut prendre les formes suivantes : action et programme d’éducation et de formation (dans le cadre formel et institutionnel, et dans le cadre associatif), production d’outils et de dispositifs pédagogiques (centres d’accueil, jeux, outils et supports numériques, dossiers documen</w:t>
      </w:r>
      <w:r w:rsidR="003125AE" w:rsidRPr="00D63A37">
        <w:rPr>
          <w:rFonts w:ascii="Century Gothic" w:hAnsi="Century Gothic" w:cstheme="majorHAnsi"/>
          <w:color w:val="7030A0"/>
        </w:rPr>
        <w:t>taires, mallettes pédagogiques</w:t>
      </w:r>
      <w:r w:rsidRPr="00D63A37">
        <w:rPr>
          <w:rFonts w:ascii="Century Gothic" w:hAnsi="Century Gothic" w:cstheme="majorHAnsi"/>
          <w:color w:val="7030A0"/>
        </w:rPr>
        <w:t>…), événementiel (festivals, animations de rues, prix et concours…), campagne de sensibilisation du grand public ou de certaines catégories de public, action de plaidoyer, formation et accompagnement de porteurs de projet.</w:t>
      </w:r>
    </w:p>
    <w:p w:rsidR="00ED7AF7" w:rsidRPr="00D63A37" w:rsidRDefault="00ED7AF7" w:rsidP="0095705A">
      <w:pPr>
        <w:tabs>
          <w:tab w:val="left" w:pos="9659"/>
        </w:tabs>
        <w:spacing w:after="0"/>
        <w:ind w:right="284"/>
        <w:jc w:val="both"/>
        <w:rPr>
          <w:rFonts w:ascii="Century Gothic" w:eastAsia="Times New Roman" w:hAnsi="Century Gothic" w:cs="Calibri"/>
          <w:color w:val="7030A0"/>
          <w:lang w:eastAsia="fr-FR"/>
        </w:rPr>
      </w:pPr>
    </w:p>
    <w:p w:rsidR="0047451C" w:rsidRPr="00D63A37" w:rsidRDefault="0047451C" w:rsidP="0095705A">
      <w:pPr>
        <w:pStyle w:val="Paragraphedeliste"/>
        <w:numPr>
          <w:ilvl w:val="0"/>
          <w:numId w:val="5"/>
        </w:numPr>
        <w:ind w:right="283"/>
        <w:jc w:val="both"/>
        <w:rPr>
          <w:rFonts w:ascii="Century Gothic" w:hAnsi="Century Gothic"/>
          <w:color w:val="7030A0"/>
          <w:lang w:eastAsia="de-AT"/>
        </w:rPr>
      </w:pPr>
      <w:r w:rsidRPr="00D63A37">
        <w:rPr>
          <w:rFonts w:ascii="Century Gothic" w:eastAsia="Calibri" w:hAnsi="Century Gothic" w:cs="Arial"/>
          <w:color w:val="7030A0"/>
        </w:rPr>
        <w:t xml:space="preserve">Les </w:t>
      </w:r>
      <w:r w:rsidR="00ED7AF7" w:rsidRPr="00D63A37">
        <w:rPr>
          <w:rFonts w:ascii="Century Gothic" w:eastAsia="Calibri" w:hAnsi="Century Gothic" w:cs="Arial"/>
          <w:color w:val="7030A0"/>
        </w:rPr>
        <w:t>actions</w:t>
      </w:r>
      <w:r w:rsidRPr="00D63A37">
        <w:rPr>
          <w:rFonts w:ascii="Century Gothic" w:eastAsia="Calibri" w:hAnsi="Century Gothic" w:cs="Arial"/>
          <w:color w:val="7030A0"/>
        </w:rPr>
        <w:t xml:space="preserve"> peuvent s’inscrire dans le secteur de l’éducation formelle, en milieu scolaire, et de l’éducation non-formelle ou informelle,</w:t>
      </w:r>
      <w:r w:rsidRPr="00D63A37">
        <w:rPr>
          <w:rFonts w:ascii="Century Gothic" w:hAnsi="Century Gothic"/>
          <w:color w:val="7030A0"/>
          <w:lang w:eastAsia="de-AT"/>
        </w:rPr>
        <w:t xml:space="preserve"> déployée par la société civile auprès du grand public. </w:t>
      </w:r>
    </w:p>
    <w:p w:rsidR="0047451C" w:rsidRPr="00D63A37" w:rsidRDefault="0047451C" w:rsidP="0095705A">
      <w:pPr>
        <w:pStyle w:val="Paragraphedeliste"/>
        <w:ind w:right="283"/>
        <w:rPr>
          <w:rFonts w:ascii="Century Gothic" w:hAnsi="Century Gothic"/>
          <w:color w:val="7030A0"/>
          <w:lang w:eastAsia="de-AT"/>
        </w:rPr>
      </w:pPr>
    </w:p>
    <w:p w:rsidR="0047451C" w:rsidRPr="00D63A37" w:rsidRDefault="007F5A67" w:rsidP="0095705A">
      <w:pPr>
        <w:pStyle w:val="Paragraphedeliste"/>
        <w:numPr>
          <w:ilvl w:val="0"/>
          <w:numId w:val="5"/>
        </w:numPr>
        <w:spacing w:after="0"/>
        <w:ind w:right="283"/>
        <w:jc w:val="both"/>
        <w:rPr>
          <w:rFonts w:ascii="Century Gothic" w:hAnsi="Century Gothic"/>
          <w:color w:val="7030A0"/>
          <w:lang w:eastAsia="de-AT"/>
        </w:rPr>
      </w:pPr>
      <w:r w:rsidRPr="00D63A37">
        <w:rPr>
          <w:rFonts w:ascii="Century Gothic" w:hAnsi="Century Gothic"/>
          <w:color w:val="7030A0"/>
          <w:lang w:eastAsia="de-AT"/>
        </w:rPr>
        <w:t>L</w:t>
      </w:r>
      <w:r w:rsidR="0047451C" w:rsidRPr="00D63A37">
        <w:rPr>
          <w:rFonts w:ascii="Century Gothic" w:hAnsi="Century Gothic"/>
          <w:color w:val="7030A0"/>
          <w:lang w:eastAsia="de-AT"/>
        </w:rPr>
        <w:t>’articulation des actions d’EADSI avec des interventions de terrain ser</w:t>
      </w:r>
      <w:r w:rsidRPr="00D63A37">
        <w:rPr>
          <w:rFonts w:ascii="Century Gothic" w:hAnsi="Century Gothic"/>
          <w:color w:val="7030A0"/>
          <w:lang w:eastAsia="de-AT"/>
        </w:rPr>
        <w:t>a</w:t>
      </w:r>
      <w:r w:rsidR="0047451C" w:rsidRPr="00D63A37">
        <w:rPr>
          <w:rFonts w:ascii="Century Gothic" w:hAnsi="Century Gothic"/>
          <w:color w:val="7030A0"/>
          <w:lang w:eastAsia="de-AT"/>
        </w:rPr>
        <w:t xml:space="preserve"> particulièrement appréciée car l’EADSI sera d'autant plus efficace, si elle tire son origine de l’expérience des acteurs</w:t>
      </w:r>
      <w:r w:rsidR="00292D0E">
        <w:rPr>
          <w:rFonts w:ascii="Century Gothic" w:hAnsi="Century Gothic"/>
          <w:color w:val="7030A0"/>
          <w:lang w:eastAsia="de-AT"/>
        </w:rPr>
        <w:t xml:space="preserve"> et actrices</w:t>
      </w:r>
      <w:r w:rsidR="0047451C" w:rsidRPr="00D63A37">
        <w:rPr>
          <w:rFonts w:ascii="Century Gothic" w:hAnsi="Century Gothic"/>
          <w:color w:val="7030A0"/>
          <w:lang w:eastAsia="de-AT"/>
        </w:rPr>
        <w:t>.</w:t>
      </w:r>
    </w:p>
    <w:p w:rsidR="0047451C" w:rsidRPr="00D63A37" w:rsidRDefault="0047451C" w:rsidP="0095705A">
      <w:pPr>
        <w:tabs>
          <w:tab w:val="left" w:pos="9659"/>
        </w:tabs>
        <w:spacing w:after="0"/>
        <w:ind w:left="284" w:right="284"/>
        <w:jc w:val="both"/>
        <w:rPr>
          <w:rFonts w:ascii="Century Gothic" w:eastAsia="Times New Roman" w:hAnsi="Century Gothic" w:cs="Calibri"/>
          <w:color w:val="7030A0"/>
          <w:lang w:eastAsia="fr-FR"/>
        </w:rPr>
      </w:pPr>
    </w:p>
    <w:p w:rsidR="00596C0D" w:rsidRPr="00D63A37" w:rsidRDefault="00596C0D" w:rsidP="0095705A">
      <w:pPr>
        <w:pStyle w:val="Paragraphedeliste"/>
        <w:numPr>
          <w:ilvl w:val="0"/>
          <w:numId w:val="5"/>
        </w:numPr>
        <w:spacing w:after="0"/>
        <w:ind w:right="284"/>
        <w:jc w:val="both"/>
        <w:rPr>
          <w:rFonts w:ascii="Century Gothic" w:eastAsia="Times New Roman" w:hAnsi="Century Gothic" w:cs="Calibri"/>
          <w:color w:val="7030A0"/>
          <w:lang w:eastAsia="fr-FR"/>
        </w:rPr>
      </w:pPr>
      <w:r w:rsidRPr="00D63A37">
        <w:rPr>
          <w:rFonts w:ascii="Century Gothic" w:eastAsia="Times New Roman" w:hAnsi="Century Gothic" w:cs="Calibri"/>
          <w:color w:val="7030A0"/>
          <w:lang w:eastAsia="fr-FR"/>
        </w:rPr>
        <w:t>Le projet ne doit pas concurrencer des initiatives similaires mais apporter une plus-value démontrée.</w:t>
      </w:r>
    </w:p>
    <w:p w:rsidR="00596C0D" w:rsidRPr="00D63A37" w:rsidRDefault="00596C0D" w:rsidP="0095705A">
      <w:pPr>
        <w:spacing w:after="0"/>
        <w:ind w:right="284"/>
        <w:jc w:val="both"/>
        <w:rPr>
          <w:rFonts w:ascii="Century Gothic" w:eastAsia="Times New Roman" w:hAnsi="Century Gothic" w:cs="Calibri"/>
          <w:color w:val="7030A0"/>
          <w:lang w:eastAsia="fr-FR"/>
        </w:rPr>
      </w:pPr>
    </w:p>
    <w:p w:rsidR="00596C0D" w:rsidRPr="00D63A37" w:rsidRDefault="00596C0D" w:rsidP="0095705A">
      <w:pPr>
        <w:pStyle w:val="Paragraphedeliste"/>
        <w:numPr>
          <w:ilvl w:val="0"/>
          <w:numId w:val="5"/>
        </w:numPr>
        <w:spacing w:after="0"/>
        <w:ind w:right="284"/>
        <w:jc w:val="both"/>
        <w:rPr>
          <w:rFonts w:ascii="Century Gothic" w:eastAsia="Times New Roman" w:hAnsi="Century Gothic" w:cs="Calibri"/>
          <w:color w:val="7030A0"/>
          <w:lang w:eastAsia="fr-FR"/>
        </w:rPr>
      </w:pPr>
      <w:r w:rsidRPr="00D63A37">
        <w:rPr>
          <w:rFonts w:ascii="Century Gothic" w:eastAsia="Times New Roman" w:hAnsi="Century Gothic" w:cs="Calibri"/>
          <w:color w:val="7030A0"/>
          <w:lang w:eastAsia="fr-FR"/>
        </w:rPr>
        <w:t>Il ne doit pas y avoir dans le projet d’activités de prosélytisme religieux ou de propagande politique.</w:t>
      </w:r>
    </w:p>
    <w:p w:rsidR="00596C0D" w:rsidRPr="00D63A37" w:rsidRDefault="00596C0D" w:rsidP="0095705A">
      <w:pPr>
        <w:spacing w:after="0"/>
        <w:ind w:right="284"/>
        <w:jc w:val="both"/>
        <w:rPr>
          <w:rFonts w:ascii="Century Gothic" w:eastAsia="Times New Roman" w:hAnsi="Century Gothic" w:cs="Calibri"/>
          <w:color w:val="7030A0"/>
          <w:lang w:eastAsia="fr-FR"/>
        </w:rPr>
      </w:pPr>
    </w:p>
    <w:p w:rsidR="00596C0D" w:rsidRPr="00D63A37" w:rsidRDefault="00596C0D" w:rsidP="0095705A">
      <w:pPr>
        <w:pStyle w:val="Paragraphedeliste"/>
        <w:numPr>
          <w:ilvl w:val="0"/>
          <w:numId w:val="5"/>
        </w:numPr>
        <w:spacing w:after="0"/>
        <w:ind w:right="284"/>
        <w:jc w:val="both"/>
        <w:rPr>
          <w:rFonts w:ascii="Century Gothic" w:eastAsia="Times New Roman" w:hAnsi="Century Gothic" w:cs="Calibri"/>
          <w:color w:val="7030A0"/>
          <w:lang w:eastAsia="fr-FR"/>
        </w:rPr>
      </w:pPr>
      <w:r w:rsidRPr="00D63A37">
        <w:rPr>
          <w:rFonts w:ascii="Century Gothic" w:eastAsia="Times New Roman" w:hAnsi="Century Gothic" w:cs="Calibri"/>
          <w:color w:val="7030A0"/>
          <w:lang w:eastAsia="fr-FR"/>
        </w:rPr>
        <w:t>Le projet do</w:t>
      </w:r>
      <w:r w:rsidR="003125AE" w:rsidRPr="00D63A37">
        <w:rPr>
          <w:rFonts w:ascii="Century Gothic" w:eastAsia="Times New Roman" w:hAnsi="Century Gothic" w:cs="Calibri"/>
          <w:color w:val="7030A0"/>
          <w:lang w:eastAsia="fr-FR"/>
        </w:rPr>
        <w:t>it avoir une durée maximale de trois</w:t>
      </w:r>
      <w:r w:rsidRPr="00D63A37">
        <w:rPr>
          <w:rFonts w:ascii="Century Gothic" w:eastAsia="Times New Roman" w:hAnsi="Century Gothic" w:cs="Calibri"/>
          <w:color w:val="7030A0"/>
          <w:lang w:eastAsia="fr-FR"/>
        </w:rPr>
        <w:t xml:space="preserve"> ans (renouvelable), sauf cas particuliers dûment justifiés.</w:t>
      </w:r>
      <w:r w:rsidR="00323AD9" w:rsidRPr="00D63A37">
        <w:rPr>
          <w:rFonts w:ascii="Century Gothic" w:eastAsia="Times New Roman" w:hAnsi="Century Gothic" w:cs="Calibri"/>
          <w:color w:val="7030A0"/>
          <w:lang w:eastAsia="fr-FR"/>
        </w:rPr>
        <w:t xml:space="preserve"> </w:t>
      </w:r>
    </w:p>
    <w:p w:rsidR="00323AD9" w:rsidRPr="00D63A37" w:rsidRDefault="00323AD9" w:rsidP="0095705A">
      <w:pPr>
        <w:pStyle w:val="Paragraphedeliste"/>
        <w:rPr>
          <w:rFonts w:ascii="Century Gothic" w:eastAsia="Times New Roman" w:hAnsi="Century Gothic" w:cs="Calibri"/>
          <w:color w:val="7030A0"/>
          <w:lang w:eastAsia="fr-FR"/>
        </w:rPr>
      </w:pPr>
    </w:p>
    <w:p w:rsidR="00EE72A5" w:rsidRPr="00D63A37" w:rsidRDefault="00323AD9" w:rsidP="0095705A">
      <w:pPr>
        <w:pStyle w:val="Paragraphedeliste"/>
        <w:numPr>
          <w:ilvl w:val="0"/>
          <w:numId w:val="5"/>
        </w:numPr>
        <w:spacing w:after="0"/>
        <w:ind w:right="284"/>
        <w:jc w:val="both"/>
        <w:rPr>
          <w:rFonts w:ascii="Century Gothic" w:eastAsia="Times New Roman" w:hAnsi="Century Gothic" w:cs="Calibri"/>
          <w:color w:val="7030A0"/>
          <w:lang w:eastAsia="fr-FR"/>
        </w:rPr>
      </w:pPr>
      <w:r w:rsidRPr="00D63A37">
        <w:rPr>
          <w:rFonts w:ascii="Century Gothic" w:eastAsia="Times New Roman" w:hAnsi="Century Gothic" w:cs="Calibri"/>
          <w:color w:val="7030A0"/>
          <w:lang w:eastAsia="fr-FR"/>
        </w:rPr>
        <w:t xml:space="preserve">Il n’y a pas de </w:t>
      </w:r>
      <w:r w:rsidR="005207B1" w:rsidRPr="00D63A37">
        <w:rPr>
          <w:rFonts w:ascii="Century Gothic" w:eastAsia="Times New Roman" w:hAnsi="Century Gothic" w:cs="Calibri"/>
          <w:color w:val="7030A0"/>
          <w:lang w:eastAsia="fr-FR"/>
        </w:rPr>
        <w:t>nombre</w:t>
      </w:r>
      <w:r w:rsidRPr="00D63A37">
        <w:rPr>
          <w:rFonts w:ascii="Century Gothic" w:eastAsia="Times New Roman" w:hAnsi="Century Gothic" w:cs="Calibri"/>
          <w:color w:val="7030A0"/>
          <w:lang w:eastAsia="fr-FR"/>
        </w:rPr>
        <w:t xml:space="preserve"> maximal</w:t>
      </w:r>
      <w:r w:rsidR="005207B1" w:rsidRPr="00D63A37">
        <w:rPr>
          <w:rFonts w:ascii="Century Gothic" w:eastAsia="Times New Roman" w:hAnsi="Century Gothic" w:cs="Calibri"/>
          <w:color w:val="7030A0"/>
          <w:lang w:eastAsia="fr-FR"/>
        </w:rPr>
        <w:t xml:space="preserve"> de phases</w:t>
      </w:r>
      <w:r w:rsidRPr="00D63A37">
        <w:rPr>
          <w:rFonts w:ascii="Century Gothic" w:eastAsia="Times New Roman" w:hAnsi="Century Gothic" w:cs="Calibri"/>
          <w:color w:val="7030A0"/>
          <w:lang w:eastAsia="fr-FR"/>
        </w:rPr>
        <w:t xml:space="preserve"> pour les projets d’EAD mais tout renouvellement de </w:t>
      </w:r>
      <w:r w:rsidR="003A794E" w:rsidRPr="00D63A37">
        <w:rPr>
          <w:rFonts w:ascii="Century Gothic" w:eastAsia="Times New Roman" w:hAnsi="Century Gothic" w:cs="Calibri"/>
          <w:color w:val="7030A0"/>
          <w:lang w:eastAsia="fr-FR"/>
        </w:rPr>
        <w:t xml:space="preserve">financement </w:t>
      </w:r>
      <w:r w:rsidRPr="00D63A37">
        <w:rPr>
          <w:rFonts w:ascii="Century Gothic" w:eastAsia="Times New Roman" w:hAnsi="Century Gothic" w:cs="Calibri"/>
          <w:color w:val="7030A0"/>
          <w:lang w:eastAsia="fr-FR"/>
        </w:rPr>
        <w:t xml:space="preserve">donnera lieu à un examen attentif </w:t>
      </w:r>
      <w:r w:rsidR="00F11F74" w:rsidRPr="00D63A37">
        <w:rPr>
          <w:rFonts w:ascii="Century Gothic" w:eastAsia="Times New Roman" w:hAnsi="Century Gothic" w:cs="Calibri"/>
          <w:color w:val="7030A0"/>
          <w:lang w:eastAsia="fr-FR"/>
        </w:rPr>
        <w:t xml:space="preserve">des projets et de leurs résultats, </w:t>
      </w:r>
      <w:r w:rsidRPr="00D63A37">
        <w:rPr>
          <w:rFonts w:ascii="Century Gothic" w:eastAsia="Times New Roman" w:hAnsi="Century Gothic" w:cs="Calibri"/>
          <w:color w:val="7030A0"/>
          <w:lang w:eastAsia="fr-FR"/>
        </w:rPr>
        <w:t>et à un dialogue en amont</w:t>
      </w:r>
      <w:r w:rsidR="003A794E" w:rsidRPr="00D63A37">
        <w:rPr>
          <w:rFonts w:ascii="Century Gothic" w:eastAsia="Times New Roman" w:hAnsi="Century Gothic" w:cs="Calibri"/>
          <w:color w:val="7030A0"/>
          <w:lang w:eastAsia="fr-FR"/>
        </w:rPr>
        <w:t xml:space="preserve"> entre l’OSC et DPA-OSC</w:t>
      </w:r>
      <w:r w:rsidRPr="00D63A37">
        <w:rPr>
          <w:rFonts w:ascii="Century Gothic" w:eastAsia="Times New Roman" w:hAnsi="Century Gothic" w:cs="Calibri"/>
          <w:color w:val="7030A0"/>
          <w:lang w:eastAsia="fr-FR"/>
        </w:rPr>
        <w:t>.</w:t>
      </w:r>
      <w:r w:rsidR="00991E6A" w:rsidRPr="00D63A37">
        <w:rPr>
          <w:rFonts w:ascii="Century Gothic" w:eastAsia="Times New Roman" w:hAnsi="Century Gothic" w:cs="Calibri"/>
          <w:color w:val="7030A0"/>
          <w:lang w:eastAsia="fr-FR"/>
        </w:rPr>
        <w:t xml:space="preserve"> </w:t>
      </w:r>
      <w:r w:rsidR="007F5A67" w:rsidRPr="00D63A37">
        <w:rPr>
          <w:rFonts w:ascii="Century Gothic" w:eastAsia="Times New Roman" w:hAnsi="Century Gothic" w:cs="Calibri"/>
          <w:color w:val="7030A0"/>
          <w:lang w:eastAsia="fr-FR"/>
        </w:rPr>
        <w:t>La réalisation d’une évaluation externe est fortement recommandée</w:t>
      </w:r>
      <w:r w:rsidR="0048508D" w:rsidRPr="00D63A37">
        <w:rPr>
          <w:rFonts w:ascii="Century Gothic" w:eastAsia="Times New Roman" w:hAnsi="Century Gothic" w:cs="Calibri"/>
          <w:color w:val="7030A0"/>
          <w:lang w:eastAsia="fr-FR"/>
        </w:rPr>
        <w:t>, une étude d’effets/impact est également souhaitable à la fin du processus</w:t>
      </w:r>
      <w:r w:rsidR="007F5A67" w:rsidRPr="00D63A37">
        <w:rPr>
          <w:rFonts w:ascii="Century Gothic" w:eastAsia="Times New Roman" w:hAnsi="Century Gothic" w:cs="Calibri"/>
          <w:color w:val="7030A0"/>
          <w:lang w:eastAsia="fr-FR"/>
        </w:rPr>
        <w:t>.</w:t>
      </w:r>
    </w:p>
    <w:p w:rsidR="00EE72A5" w:rsidRPr="00D63A37" w:rsidRDefault="00EE72A5" w:rsidP="0095705A">
      <w:pPr>
        <w:pStyle w:val="Paragraphedeliste"/>
        <w:rPr>
          <w:rFonts w:ascii="Century Gothic" w:eastAsia="Times New Roman" w:hAnsi="Century Gothic" w:cs="Calibri"/>
          <w:color w:val="7030A0"/>
          <w:lang w:eastAsia="fr-FR"/>
        </w:rPr>
      </w:pPr>
    </w:p>
    <w:p w:rsidR="004D6939" w:rsidRPr="00D63A37" w:rsidRDefault="004D6939" w:rsidP="0095705A">
      <w:pPr>
        <w:pStyle w:val="Paragraphedeliste"/>
        <w:numPr>
          <w:ilvl w:val="0"/>
          <w:numId w:val="5"/>
        </w:numPr>
        <w:spacing w:after="0"/>
        <w:ind w:right="284"/>
        <w:jc w:val="both"/>
        <w:rPr>
          <w:rFonts w:ascii="Century Gothic" w:eastAsia="Times New Roman" w:hAnsi="Century Gothic" w:cs="Calibri"/>
          <w:color w:val="7030A0"/>
          <w:lang w:eastAsia="fr-FR"/>
        </w:rPr>
      </w:pPr>
      <w:r w:rsidRPr="00D63A37">
        <w:rPr>
          <w:rFonts w:ascii="Century Gothic" w:eastAsia="Times New Roman" w:hAnsi="Century Gothic" w:cs="Calibri"/>
          <w:color w:val="7030A0"/>
          <w:lang w:eastAsia="fr-FR"/>
        </w:rPr>
        <w:t xml:space="preserve">Le renouvellement des projets d’EAD à l’issue d’un financement de 3 ans n’est pas automatique. Il donne lieu à un examen attentif dans le cadre d’un dialogue en amont entre l’OSC concernée et DPA-OSC. </w:t>
      </w:r>
    </w:p>
    <w:p w:rsidR="004D6939" w:rsidRPr="00D63A37" w:rsidRDefault="004D6939" w:rsidP="0095705A">
      <w:pPr>
        <w:pStyle w:val="Paragraphedeliste"/>
        <w:rPr>
          <w:rFonts w:ascii="Century Gothic" w:eastAsia="Times New Roman" w:hAnsi="Century Gothic" w:cs="Calibri"/>
          <w:color w:val="7030A0"/>
          <w:lang w:eastAsia="fr-FR"/>
        </w:rPr>
      </w:pPr>
    </w:p>
    <w:p w:rsidR="004D6939" w:rsidRPr="00D63A37" w:rsidRDefault="004D6939" w:rsidP="0095705A">
      <w:pPr>
        <w:pStyle w:val="Paragraphedeliste"/>
        <w:numPr>
          <w:ilvl w:val="0"/>
          <w:numId w:val="5"/>
        </w:numPr>
        <w:spacing w:after="0"/>
        <w:ind w:right="283"/>
        <w:jc w:val="both"/>
        <w:rPr>
          <w:rFonts w:ascii="Century Gothic" w:eastAsia="Times New Roman" w:hAnsi="Century Gothic" w:cs="Calibri"/>
          <w:color w:val="7030A0"/>
          <w:lang w:eastAsia="fr-FR"/>
        </w:rPr>
      </w:pPr>
      <w:r w:rsidRPr="00D63A37">
        <w:rPr>
          <w:rFonts w:ascii="Century Gothic" w:eastAsia="Times New Roman" w:hAnsi="Century Gothic" w:cs="Calibri"/>
          <w:color w:val="7030A0"/>
          <w:lang w:eastAsia="fr-FR"/>
        </w:rPr>
        <w:t>Les demandes de cofinancement peuvent augmenter mais de façon dûment justifiée, dans la limite actuelle de 20</w:t>
      </w:r>
      <w:r w:rsidR="003125AE" w:rsidRPr="00D63A37">
        <w:rPr>
          <w:rFonts w:ascii="Century Gothic" w:eastAsia="Times New Roman" w:hAnsi="Century Gothic" w:cs="Calibri"/>
          <w:color w:val="7030A0"/>
          <w:lang w:eastAsia="fr-FR"/>
        </w:rPr>
        <w:t xml:space="preserve"> </w:t>
      </w:r>
      <w:r w:rsidRPr="00D63A37">
        <w:rPr>
          <w:rFonts w:ascii="Century Gothic" w:eastAsia="Times New Roman" w:hAnsi="Century Gothic" w:cs="Calibri"/>
          <w:color w:val="7030A0"/>
          <w:lang w:eastAsia="fr-FR"/>
        </w:rPr>
        <w:t>% entre chaque phase.</w:t>
      </w:r>
    </w:p>
    <w:p w:rsidR="004D6939" w:rsidRPr="00D63A37" w:rsidRDefault="004D6939" w:rsidP="0095705A">
      <w:pPr>
        <w:ind w:left="644" w:right="283"/>
        <w:jc w:val="both"/>
        <w:rPr>
          <w:rFonts w:ascii="Century Gothic" w:eastAsia="Times New Roman" w:hAnsi="Century Gothic" w:cs="Calibri"/>
          <w:color w:val="7030A0"/>
          <w:lang w:eastAsia="fr-FR"/>
        </w:rPr>
      </w:pPr>
      <w:r w:rsidRPr="00D63A37">
        <w:rPr>
          <w:rFonts w:ascii="Century Gothic" w:eastAsia="Times New Roman" w:hAnsi="Century Gothic" w:cs="Calibri"/>
          <w:color w:val="7030A0"/>
          <w:lang w:eastAsia="fr-FR"/>
        </w:rPr>
        <w:t>Toutefois dans le cas de croissance d’activité importante et justifiable et/ou d’un changement d’échelle conséquent qu’il conviendra d’expliciter de façon très détaillée, DPA/OSC se</w:t>
      </w:r>
      <w:r w:rsidR="008E51D9" w:rsidRPr="00D63A37">
        <w:rPr>
          <w:rFonts w:ascii="Century Gothic" w:eastAsia="Times New Roman" w:hAnsi="Century Gothic" w:cs="Calibri"/>
          <w:color w:val="7030A0"/>
          <w:lang w:eastAsia="fr-FR"/>
        </w:rPr>
        <w:t xml:space="preserve"> réserve la possibilité d’envisager</w:t>
      </w:r>
      <w:r w:rsidRPr="00D63A37">
        <w:rPr>
          <w:rFonts w:ascii="Century Gothic" w:eastAsia="Times New Roman" w:hAnsi="Century Gothic" w:cs="Calibri"/>
          <w:color w:val="7030A0"/>
          <w:lang w:eastAsia="fr-FR"/>
        </w:rPr>
        <w:t xml:space="preserve"> une augmentation supérieure. </w:t>
      </w:r>
    </w:p>
    <w:p w:rsidR="00596C0D" w:rsidRPr="0095705A" w:rsidRDefault="00596C0D" w:rsidP="0095705A">
      <w:pPr>
        <w:spacing w:after="0"/>
        <w:ind w:right="284"/>
        <w:rPr>
          <w:rFonts w:ascii="Century Gothic" w:eastAsia="Times New Roman" w:hAnsi="Century Gothic" w:cs="Calibri"/>
          <w:color w:val="000000"/>
          <w:sz w:val="24"/>
          <w:lang w:eastAsia="fr-FR"/>
        </w:rPr>
      </w:pPr>
    </w:p>
    <w:p w:rsidR="00A341D6" w:rsidRPr="0095705A" w:rsidRDefault="00A341D6" w:rsidP="0095705A">
      <w:pPr>
        <w:spacing w:after="0"/>
        <w:ind w:right="284"/>
        <w:rPr>
          <w:rFonts w:ascii="Century Gothic" w:eastAsia="Times New Roman" w:hAnsi="Century Gothic" w:cs="Calibri"/>
          <w:color w:val="000000"/>
          <w:sz w:val="24"/>
          <w:lang w:eastAsia="fr-FR"/>
        </w:rPr>
      </w:pPr>
    </w:p>
    <w:p w:rsidR="00596C0D" w:rsidRPr="0095705A" w:rsidRDefault="00596C0D" w:rsidP="0095705A">
      <w:pPr>
        <w:spacing w:after="0"/>
        <w:ind w:right="284"/>
        <w:jc w:val="both"/>
        <w:rPr>
          <w:rFonts w:ascii="Century Gothic" w:eastAsia="Times New Roman" w:hAnsi="Century Gothic" w:cs="Calibri"/>
          <w:color w:val="000000"/>
          <w:lang w:eastAsia="fr-FR"/>
        </w:rPr>
      </w:pPr>
      <w:r w:rsidRPr="0095705A">
        <w:rPr>
          <w:rFonts w:ascii="Century Gothic" w:eastAsia="Times New Roman" w:hAnsi="Century Gothic" w:cs="Calibri"/>
          <w:b/>
          <w:bCs/>
          <w:color w:val="000000"/>
          <w:u w:val="single"/>
          <w:lang w:eastAsia="fr-FR"/>
        </w:rPr>
        <w:lastRenderedPageBreak/>
        <w:t>Nature du projet : SMA</w:t>
      </w:r>
      <w:r w:rsidRPr="0095705A">
        <w:rPr>
          <w:rFonts w:ascii="Century Gothic" w:eastAsia="Times New Roman" w:hAnsi="Century Gothic" w:cs="Calibri"/>
          <w:color w:val="000000"/>
          <w:lang w:eastAsia="fr-FR"/>
        </w:rPr>
        <w:t xml:space="preserve"> (Structuration du milieu associatif en </w:t>
      </w:r>
      <w:r w:rsidR="00ED7AF7" w:rsidRPr="0095705A">
        <w:rPr>
          <w:rFonts w:ascii="Century Gothic" w:eastAsia="Times New Roman" w:hAnsi="Century Gothic" w:cs="Calibri"/>
          <w:color w:val="000000"/>
          <w:lang w:eastAsia="fr-FR"/>
        </w:rPr>
        <w:t>France, engagé dans la solidarité internationale</w:t>
      </w:r>
      <w:r w:rsidRPr="0095705A">
        <w:rPr>
          <w:rFonts w:ascii="Century Gothic" w:eastAsia="Times New Roman" w:hAnsi="Century Gothic" w:cs="Calibri"/>
          <w:color w:val="000000"/>
          <w:lang w:eastAsia="fr-FR"/>
        </w:rPr>
        <w:t>)</w:t>
      </w:r>
    </w:p>
    <w:p w:rsidR="00596C0D" w:rsidRPr="0095705A" w:rsidRDefault="00596C0D" w:rsidP="0095705A">
      <w:pPr>
        <w:spacing w:after="0"/>
        <w:ind w:right="284"/>
        <w:rPr>
          <w:rFonts w:ascii="Century Gothic" w:eastAsia="Times New Roman" w:hAnsi="Century Gothic" w:cs="Calibri"/>
          <w:color w:val="000000"/>
          <w:sz w:val="24"/>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Le projet de structuration du milieu associatif </w:t>
      </w:r>
      <w:r w:rsidR="001C40F2" w:rsidRPr="0095705A">
        <w:rPr>
          <w:rFonts w:ascii="Century Gothic" w:eastAsia="Times New Roman" w:hAnsi="Century Gothic" w:cs="Calibri"/>
          <w:lang w:eastAsia="fr-FR"/>
        </w:rPr>
        <w:t xml:space="preserve">engagé dans la solidarité internationale </w:t>
      </w:r>
      <w:r w:rsidRPr="0095705A">
        <w:rPr>
          <w:rFonts w:ascii="Century Gothic" w:eastAsia="Times New Roman" w:hAnsi="Century Gothic" w:cs="Calibri"/>
          <w:lang w:eastAsia="fr-FR"/>
        </w:rPr>
        <w:t>doit concourir à la réalisation d'objectifs précis en matière de structuration du milieu associatif français, il doit avoir un impact national en France au minimum sur l’un ou plusieurs des trois piliers suivants : i) structuration, rapprochement, convergences d’actions des OSC et ancrage dans le milieu associatif ; ii) professionnalisation et création/diffusion d'innovations dans le milieu et au-delà ; iii) contribution des OSC dans leur action collective pour un dialogue renforcé sur l'action publique et les enjeux nationaux/internationaux relatifs au développement et à la solidarité internationale.</w:t>
      </w:r>
    </w:p>
    <w:p w:rsidR="00323AD9" w:rsidRPr="0095705A" w:rsidRDefault="00323AD9" w:rsidP="0095705A">
      <w:pPr>
        <w:pStyle w:val="Paragraphedeliste"/>
        <w:spacing w:after="0"/>
        <w:ind w:left="644" w:right="284"/>
        <w:jc w:val="both"/>
        <w:rPr>
          <w:rFonts w:ascii="Century Gothic" w:eastAsia="Times New Roman" w:hAnsi="Century Gothic" w:cs="Calibri"/>
          <w:lang w:eastAsia="fr-FR"/>
        </w:rPr>
      </w:pPr>
    </w:p>
    <w:p w:rsidR="00A341D6" w:rsidRPr="0095705A" w:rsidRDefault="00323AD9"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Les projets de SMA peuvent </w:t>
      </w:r>
      <w:r w:rsidR="003851CE" w:rsidRPr="0095705A">
        <w:rPr>
          <w:rFonts w:ascii="Century Gothic" w:eastAsia="Times New Roman" w:hAnsi="Century Gothic" w:cs="Calibri"/>
          <w:lang w:eastAsia="fr-FR"/>
        </w:rPr>
        <w:t xml:space="preserve">également </w:t>
      </w:r>
      <w:r w:rsidRPr="0095705A">
        <w:rPr>
          <w:rFonts w:ascii="Century Gothic" w:eastAsia="Times New Roman" w:hAnsi="Century Gothic" w:cs="Calibri"/>
          <w:lang w:eastAsia="fr-FR"/>
        </w:rPr>
        <w:t xml:space="preserve">être des projets de structuration </w:t>
      </w:r>
      <w:r w:rsidR="00F11F74" w:rsidRPr="0095705A">
        <w:rPr>
          <w:rFonts w:ascii="Century Gothic" w:eastAsia="Times New Roman" w:hAnsi="Century Gothic" w:cs="Calibri"/>
          <w:lang w:eastAsia="fr-FR"/>
        </w:rPr>
        <w:t>du milieu associatif</w:t>
      </w:r>
      <w:r w:rsidRPr="0095705A">
        <w:rPr>
          <w:rFonts w:ascii="Century Gothic" w:eastAsia="Times New Roman" w:hAnsi="Century Gothic" w:cs="Calibri"/>
          <w:lang w:eastAsia="fr-FR"/>
        </w:rPr>
        <w:t xml:space="preserve"> à l’échelle internationale, </w:t>
      </w:r>
      <w:r w:rsidR="00A341D6" w:rsidRPr="0095705A">
        <w:rPr>
          <w:rFonts w:ascii="Century Gothic" w:eastAsia="Times New Roman" w:hAnsi="Century Gothic" w:cs="Calibri"/>
          <w:lang w:eastAsia="fr-FR"/>
        </w:rPr>
        <w:t xml:space="preserve">mais leur pilotage </w:t>
      </w:r>
      <w:r w:rsidR="003851CE" w:rsidRPr="0095705A">
        <w:rPr>
          <w:rFonts w:ascii="Century Gothic" w:eastAsia="Times New Roman" w:hAnsi="Century Gothic" w:cs="Calibri"/>
          <w:lang w:eastAsia="fr-FR"/>
        </w:rPr>
        <w:t>doit être assuré par une OSC française</w:t>
      </w:r>
      <w:r w:rsidR="00A341D6" w:rsidRPr="0095705A">
        <w:rPr>
          <w:rFonts w:ascii="Century Gothic" w:eastAsia="Times New Roman" w:hAnsi="Century Gothic" w:cs="Calibri"/>
          <w:lang w:eastAsia="fr-FR"/>
        </w:rPr>
        <w:t>.</w:t>
      </w:r>
    </w:p>
    <w:p w:rsidR="00596C0D" w:rsidRPr="0095705A" w:rsidRDefault="00A341D6" w:rsidP="0095705A">
      <w:pPr>
        <w:pStyle w:val="Paragraphedeliste"/>
        <w:spacing w:after="0"/>
        <w:ind w:left="644"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 </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La structure doit regrouper un nombre significatif de membres et être représentative dans le milieu associatif français. Si le nombre de ses membres est limité, elle devra prouver que ses actions ont une portée et un impact structurants pour le milieu associatif. </w:t>
      </w:r>
    </w:p>
    <w:p w:rsidR="00596C0D" w:rsidRPr="0095705A" w:rsidRDefault="00596C0D" w:rsidP="0095705A">
      <w:pPr>
        <w:pStyle w:val="Paragraphedeliste"/>
        <w:spacing w:after="0"/>
        <w:ind w:right="284"/>
        <w:jc w:val="both"/>
        <w:rPr>
          <w:rFonts w:ascii="Century Gothic" w:eastAsia="Times New Roman" w:hAnsi="Century Gothic" w:cs="Calibri"/>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Le projet ne doit pas être limité à un champ thématique trop réduit ou touchant un public trop restreint.</w:t>
      </w:r>
    </w:p>
    <w:p w:rsidR="00596C0D" w:rsidRPr="0095705A" w:rsidRDefault="00596C0D" w:rsidP="0095705A">
      <w:pPr>
        <w:pStyle w:val="Paragraphedeliste"/>
        <w:spacing w:after="0"/>
        <w:ind w:right="284"/>
        <w:jc w:val="both"/>
        <w:rPr>
          <w:rFonts w:ascii="Century Gothic" w:eastAsia="Times New Roman" w:hAnsi="Century Gothic" w:cs="Calibri"/>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La structure ne doit pas concurrencer des initiatives similaires mais elle apporte une plus-value démontrée. </w:t>
      </w:r>
    </w:p>
    <w:p w:rsidR="00323AD9" w:rsidRPr="0095705A" w:rsidRDefault="00323AD9" w:rsidP="0095705A">
      <w:pPr>
        <w:pStyle w:val="Paragraphedeliste"/>
        <w:rPr>
          <w:rFonts w:ascii="Century Gothic" w:eastAsia="Times New Roman" w:hAnsi="Century Gothic" w:cs="Calibri"/>
          <w:lang w:eastAsia="fr-FR"/>
        </w:rPr>
      </w:pPr>
    </w:p>
    <w:p w:rsidR="00323AD9" w:rsidRPr="0095705A" w:rsidRDefault="006841A9"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Le </w:t>
      </w:r>
      <w:r w:rsidR="00323AD9" w:rsidRPr="0095705A">
        <w:rPr>
          <w:rFonts w:ascii="Century Gothic" w:eastAsia="Times New Roman" w:hAnsi="Century Gothic" w:cs="Calibri"/>
          <w:lang w:eastAsia="fr-FR"/>
        </w:rPr>
        <w:t xml:space="preserve">renouvellement de </w:t>
      </w:r>
      <w:r w:rsidR="00652B36" w:rsidRPr="0095705A">
        <w:rPr>
          <w:rFonts w:ascii="Century Gothic" w:eastAsia="Times New Roman" w:hAnsi="Century Gothic" w:cs="Calibri"/>
          <w:lang w:eastAsia="fr-FR"/>
        </w:rPr>
        <w:t>projet SMA à l’issue d’un financement de 3 ans n’est pas automatique</w:t>
      </w:r>
      <w:r w:rsidRPr="0095705A">
        <w:rPr>
          <w:rFonts w:ascii="Century Gothic" w:eastAsia="Times New Roman" w:hAnsi="Century Gothic" w:cs="Calibri"/>
          <w:lang w:eastAsia="fr-FR"/>
        </w:rPr>
        <w:t xml:space="preserve">. Il </w:t>
      </w:r>
      <w:r w:rsidR="00323AD9" w:rsidRPr="0095705A">
        <w:rPr>
          <w:rFonts w:ascii="Century Gothic" w:eastAsia="Times New Roman" w:hAnsi="Century Gothic" w:cs="Calibri"/>
          <w:lang w:eastAsia="fr-FR"/>
        </w:rPr>
        <w:t xml:space="preserve">donne lieu à un examen attentif </w:t>
      </w:r>
      <w:r w:rsidRPr="0095705A">
        <w:rPr>
          <w:rFonts w:ascii="Century Gothic" w:eastAsia="Times New Roman" w:hAnsi="Century Gothic" w:cs="Calibri"/>
          <w:lang w:eastAsia="fr-FR"/>
        </w:rPr>
        <w:t>dans le cadre d’</w:t>
      </w:r>
      <w:r w:rsidR="00EE72A5" w:rsidRPr="0095705A">
        <w:rPr>
          <w:rFonts w:ascii="Century Gothic" w:eastAsia="Times New Roman" w:hAnsi="Century Gothic" w:cs="Calibri"/>
          <w:lang w:eastAsia="fr-FR"/>
        </w:rPr>
        <w:t xml:space="preserve">un </w:t>
      </w:r>
      <w:r w:rsidR="00323AD9" w:rsidRPr="0095705A">
        <w:rPr>
          <w:rFonts w:ascii="Century Gothic" w:eastAsia="Times New Roman" w:hAnsi="Century Gothic" w:cs="Calibri"/>
          <w:lang w:eastAsia="fr-FR"/>
        </w:rPr>
        <w:t>dialogue en amont</w:t>
      </w:r>
      <w:r w:rsidR="00652B36" w:rsidRPr="0095705A">
        <w:rPr>
          <w:rFonts w:ascii="Century Gothic" w:eastAsia="Times New Roman" w:hAnsi="Century Gothic" w:cs="Calibri"/>
          <w:lang w:eastAsia="fr-FR"/>
        </w:rPr>
        <w:t xml:space="preserve"> entre l’OSC concernée et DPA-OSC</w:t>
      </w:r>
      <w:r w:rsidR="00323AD9" w:rsidRPr="0095705A">
        <w:rPr>
          <w:rFonts w:ascii="Century Gothic" w:eastAsia="Times New Roman" w:hAnsi="Century Gothic" w:cs="Calibri"/>
          <w:lang w:eastAsia="fr-FR"/>
        </w:rPr>
        <w:t>.</w:t>
      </w:r>
      <w:r w:rsidR="00991E6A" w:rsidRPr="0095705A">
        <w:rPr>
          <w:rFonts w:ascii="Century Gothic" w:eastAsia="Times New Roman" w:hAnsi="Century Gothic" w:cs="Calibri"/>
          <w:lang w:eastAsia="fr-FR"/>
        </w:rPr>
        <w:t xml:space="preserve"> </w:t>
      </w:r>
    </w:p>
    <w:p w:rsidR="00C6706B" w:rsidRPr="0095705A" w:rsidRDefault="00C6706B" w:rsidP="0095705A">
      <w:pPr>
        <w:pStyle w:val="Paragraphedeliste"/>
        <w:rPr>
          <w:rFonts w:ascii="Century Gothic" w:eastAsia="Times New Roman" w:hAnsi="Century Gothic" w:cs="Calibri"/>
          <w:lang w:eastAsia="fr-FR"/>
        </w:rPr>
      </w:pPr>
    </w:p>
    <w:p w:rsidR="00C6706B" w:rsidRPr="0095705A" w:rsidRDefault="00C6706B" w:rsidP="0095705A">
      <w:pPr>
        <w:pStyle w:val="Paragraphedeliste"/>
        <w:numPr>
          <w:ilvl w:val="0"/>
          <w:numId w:val="5"/>
        </w:numPr>
        <w:spacing w:after="0"/>
        <w:ind w:right="283"/>
        <w:jc w:val="both"/>
        <w:rPr>
          <w:rFonts w:ascii="Century Gothic" w:eastAsia="Times New Roman" w:hAnsi="Century Gothic" w:cs="Calibri"/>
          <w:lang w:eastAsia="fr-FR"/>
        </w:rPr>
      </w:pPr>
      <w:r w:rsidRPr="0095705A">
        <w:rPr>
          <w:rFonts w:ascii="Century Gothic" w:eastAsia="Times New Roman" w:hAnsi="Century Gothic" w:cs="Calibri"/>
          <w:lang w:eastAsia="fr-FR"/>
        </w:rPr>
        <w:t>Les demandes de cofinancement peuvent augmenter mais de façon dûment justifiée, dans la limite actuelle de 20</w:t>
      </w:r>
      <w:r w:rsidR="003125AE">
        <w:rPr>
          <w:rFonts w:ascii="Century Gothic" w:eastAsia="Times New Roman" w:hAnsi="Century Gothic" w:cs="Calibri"/>
          <w:lang w:eastAsia="fr-FR"/>
        </w:rPr>
        <w:t xml:space="preserve"> </w:t>
      </w:r>
      <w:r w:rsidRPr="0095705A">
        <w:rPr>
          <w:rFonts w:ascii="Century Gothic" w:eastAsia="Times New Roman" w:hAnsi="Century Gothic" w:cs="Calibri"/>
          <w:lang w:eastAsia="fr-FR"/>
        </w:rPr>
        <w:t>% entre chaque phase.</w:t>
      </w:r>
    </w:p>
    <w:p w:rsidR="00C6706B" w:rsidRPr="0095705A" w:rsidRDefault="00C6706B" w:rsidP="0095705A">
      <w:pPr>
        <w:spacing w:after="0"/>
        <w:ind w:left="644" w:right="283"/>
        <w:jc w:val="both"/>
        <w:rPr>
          <w:rFonts w:ascii="Century Gothic" w:eastAsia="Times New Roman" w:hAnsi="Century Gothic" w:cs="Calibri"/>
          <w:lang w:eastAsia="fr-FR"/>
        </w:rPr>
      </w:pPr>
      <w:r w:rsidRPr="0095705A">
        <w:rPr>
          <w:rFonts w:ascii="Century Gothic" w:eastAsia="Times New Roman" w:hAnsi="Century Gothic" w:cs="Calibri"/>
          <w:lang w:eastAsia="fr-FR"/>
        </w:rPr>
        <w:t>Toutefois dans le cas de croissance d’activité importante et justifiable et/ou d’un changement d’échelle conséquent qu’il conviendra d’expliciter de façon très détaillée, DPA/OSC se ré</w:t>
      </w:r>
      <w:r w:rsidR="008E51D9" w:rsidRPr="0095705A">
        <w:rPr>
          <w:rFonts w:ascii="Century Gothic" w:eastAsia="Times New Roman" w:hAnsi="Century Gothic" w:cs="Calibri"/>
          <w:lang w:eastAsia="fr-FR"/>
        </w:rPr>
        <w:t>serve la possibilité d’envisager</w:t>
      </w:r>
      <w:r w:rsidRPr="0095705A">
        <w:rPr>
          <w:rFonts w:ascii="Century Gothic" w:eastAsia="Times New Roman" w:hAnsi="Century Gothic" w:cs="Calibri"/>
          <w:lang w:eastAsia="fr-FR"/>
        </w:rPr>
        <w:t xml:space="preserve"> une augmentation supérieure. </w:t>
      </w:r>
    </w:p>
    <w:p w:rsidR="00596C0D" w:rsidRDefault="00596C0D" w:rsidP="0095705A">
      <w:pPr>
        <w:pStyle w:val="Paragraphedeliste"/>
        <w:spacing w:after="0"/>
        <w:ind w:left="0" w:right="284"/>
        <w:jc w:val="both"/>
        <w:rPr>
          <w:rFonts w:ascii="Century Gothic" w:eastAsia="Times New Roman" w:hAnsi="Century Gothic" w:cs="Calibri"/>
          <w:i/>
          <w:iCs/>
          <w:lang w:eastAsia="fr-FR"/>
        </w:rPr>
      </w:pPr>
      <w:r w:rsidRPr="0095705A">
        <w:rPr>
          <w:rFonts w:ascii="Century Gothic" w:eastAsia="Times New Roman" w:hAnsi="Century Gothic" w:cs="Calibri"/>
          <w:bCs/>
          <w:lang w:eastAsia="fr-FR"/>
        </w:rPr>
        <w:br/>
      </w:r>
      <w:r w:rsidRPr="0095705A">
        <w:rPr>
          <w:rFonts w:ascii="Century Gothic" w:eastAsia="Times New Roman" w:hAnsi="Century Gothic" w:cs="Calibri"/>
          <w:i/>
          <w:iCs/>
          <w:lang w:eastAsia="fr-FR"/>
        </w:rPr>
        <w:t>Nb : Les questions de représentativité et de plus-value seront examinées avec une attention particulière pour les projets visant à créer une nouvelle structure ou entité.</w:t>
      </w:r>
    </w:p>
    <w:p w:rsidR="000A3177" w:rsidRDefault="000A3177" w:rsidP="0095705A">
      <w:pPr>
        <w:pStyle w:val="Paragraphedeliste"/>
        <w:spacing w:after="0"/>
        <w:ind w:left="0" w:right="284"/>
        <w:jc w:val="both"/>
        <w:rPr>
          <w:rFonts w:ascii="Century Gothic" w:eastAsia="Times New Roman" w:hAnsi="Century Gothic" w:cs="Calibri"/>
          <w:i/>
          <w:iCs/>
          <w:lang w:eastAsia="fr-FR"/>
        </w:rPr>
      </w:pPr>
    </w:p>
    <w:p w:rsidR="000A3177" w:rsidRPr="0095705A" w:rsidRDefault="000A3177" w:rsidP="0095705A">
      <w:pPr>
        <w:pStyle w:val="Paragraphedeliste"/>
        <w:spacing w:after="0"/>
        <w:ind w:left="0" w:right="284"/>
        <w:jc w:val="both"/>
        <w:rPr>
          <w:rFonts w:ascii="Century Gothic" w:eastAsia="Times New Roman" w:hAnsi="Century Gothic" w:cs="Calibri"/>
          <w:bCs/>
          <w:lang w:eastAsia="fr-FR"/>
        </w:rPr>
      </w:pPr>
    </w:p>
    <w:p w:rsidR="00596C0D" w:rsidRPr="0095705A" w:rsidRDefault="00596C0D" w:rsidP="0095705A">
      <w:pPr>
        <w:spacing w:after="0"/>
        <w:ind w:right="284"/>
        <w:rPr>
          <w:rFonts w:ascii="Century Gothic" w:eastAsia="Times New Roman" w:hAnsi="Century Gothic" w:cs="Calibri"/>
          <w:b/>
          <w:bCs/>
          <w:u w:val="single"/>
          <w:lang w:eastAsia="fr-FR"/>
        </w:rPr>
      </w:pPr>
    </w:p>
    <w:p w:rsidR="00596C0D" w:rsidRPr="0095705A" w:rsidRDefault="00596C0D" w:rsidP="0095705A">
      <w:pPr>
        <w:spacing w:after="0"/>
        <w:ind w:right="284"/>
        <w:rPr>
          <w:rFonts w:ascii="Century Gothic" w:eastAsia="Times New Roman" w:hAnsi="Century Gothic" w:cs="Calibri"/>
          <w:b/>
          <w:bCs/>
          <w:lang w:eastAsia="fr-FR"/>
        </w:rPr>
      </w:pPr>
      <w:r w:rsidRPr="0095705A">
        <w:rPr>
          <w:rFonts w:ascii="Century Gothic" w:eastAsia="Times New Roman" w:hAnsi="Century Gothic" w:cs="Calibri"/>
          <w:b/>
          <w:bCs/>
          <w:u w:val="single"/>
          <w:lang w:eastAsia="fr-FR"/>
        </w:rPr>
        <w:lastRenderedPageBreak/>
        <w:t>Projets non éligibles</w:t>
      </w:r>
      <w:r w:rsidRPr="0095705A">
        <w:rPr>
          <w:rFonts w:ascii="Century Gothic" w:eastAsia="Times New Roman" w:hAnsi="Century Gothic" w:cs="Calibri"/>
          <w:b/>
          <w:bCs/>
          <w:lang w:eastAsia="fr-FR"/>
        </w:rPr>
        <w:t xml:space="preserve"> : </w:t>
      </w:r>
    </w:p>
    <w:p w:rsidR="00596C0D" w:rsidRPr="0095705A" w:rsidRDefault="00596C0D" w:rsidP="0095705A">
      <w:pPr>
        <w:spacing w:after="0"/>
        <w:ind w:right="284"/>
        <w:rPr>
          <w:rFonts w:ascii="Century Gothic" w:eastAsia="Times New Roman" w:hAnsi="Century Gothic" w:cs="Calibri"/>
          <w:sz w:val="24"/>
          <w:lang w:eastAsia="fr-FR"/>
        </w:rPr>
      </w:pPr>
    </w:p>
    <w:p w:rsidR="00596C0D" w:rsidRPr="0095705A" w:rsidRDefault="00596C0D" w:rsidP="0095705A">
      <w:p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 xml:space="preserve">Ne sont pas éligibles aux cofinancements de l’AFD les projets visant majoritairement ou exclusivement les opérations suivantes : </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i/>
          <w:lang w:eastAsia="fr-FR"/>
        </w:rPr>
      </w:pPr>
      <w:r w:rsidRPr="0095705A">
        <w:rPr>
          <w:rFonts w:ascii="Century Gothic" w:eastAsia="Times New Roman" w:hAnsi="Century Gothic" w:cs="Calibri"/>
          <w:i/>
          <w:lang w:eastAsia="fr-FR"/>
        </w:rPr>
        <w:t>Projets d’offre ou programmes de formation quand le projet ne présente que ce type d’activités ou quand il est entièrement construit autour de ce type d’activités ;</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i/>
          <w:lang w:eastAsia="fr-FR"/>
        </w:rPr>
      </w:pPr>
      <w:r w:rsidRPr="0095705A">
        <w:rPr>
          <w:rFonts w:ascii="Century Gothic" w:eastAsia="Times New Roman" w:hAnsi="Century Gothic" w:cs="Calibri"/>
          <w:i/>
          <w:lang w:eastAsia="fr-FR"/>
        </w:rPr>
        <w:t>Publications ou projets éditoriaux quand le projet ne présente que ce type d’activités ou quand il est entièrement construit autour de ce type d’activités ;</w:t>
      </w: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i/>
          <w:lang w:eastAsia="fr-FR"/>
        </w:rPr>
      </w:pPr>
      <w:r w:rsidRPr="0095705A">
        <w:rPr>
          <w:rFonts w:ascii="Century Gothic" w:eastAsia="Times New Roman" w:hAnsi="Century Gothic" w:cs="Calibri"/>
          <w:i/>
          <w:lang w:eastAsia="fr-FR"/>
        </w:rPr>
        <w:t>Les actions ponctuelles et géographiquement limitées ne peuvent être soutenues sauf si elles sont intégrées dans des processus et des programmes d’action plus globaux.</w:t>
      </w:r>
    </w:p>
    <w:p w:rsidR="00596C0D" w:rsidRPr="0095705A" w:rsidRDefault="00596C0D" w:rsidP="0095705A">
      <w:pPr>
        <w:pStyle w:val="Paragraphedeliste"/>
        <w:spacing w:after="0"/>
        <w:ind w:right="284"/>
        <w:jc w:val="both"/>
        <w:rPr>
          <w:rFonts w:ascii="Century Gothic" w:eastAsia="Times New Roman" w:hAnsi="Century Gothic" w:cs="Calibri"/>
          <w:lang w:eastAsia="fr-FR"/>
        </w:rPr>
      </w:pPr>
    </w:p>
    <w:p w:rsidR="009D6D94" w:rsidRPr="0095705A" w:rsidRDefault="009D6D94" w:rsidP="0095705A">
      <w:pPr>
        <w:spacing w:after="0"/>
        <w:ind w:right="284"/>
        <w:rPr>
          <w:rFonts w:ascii="Century Gothic" w:eastAsia="Times New Roman" w:hAnsi="Century Gothic" w:cs="Calibri"/>
          <w:b/>
          <w:bCs/>
          <w:color w:val="000000"/>
          <w:u w:val="single"/>
          <w:lang w:eastAsia="fr-FR"/>
        </w:rPr>
      </w:pPr>
    </w:p>
    <w:p w:rsidR="00596C0D" w:rsidRPr="0095705A" w:rsidRDefault="00596C0D" w:rsidP="0095705A">
      <w:pPr>
        <w:spacing w:after="0"/>
        <w:ind w:right="284"/>
        <w:rPr>
          <w:rFonts w:ascii="Century Gothic" w:eastAsia="Times New Roman" w:hAnsi="Century Gothic" w:cs="Calibri"/>
          <w:b/>
          <w:bCs/>
          <w:color w:val="000000"/>
          <w:lang w:eastAsia="fr-FR"/>
        </w:rPr>
      </w:pPr>
      <w:r w:rsidRPr="0095705A">
        <w:rPr>
          <w:rFonts w:ascii="Century Gothic" w:eastAsia="Times New Roman" w:hAnsi="Century Gothic" w:cs="Calibri"/>
          <w:b/>
          <w:bCs/>
          <w:color w:val="000000"/>
          <w:u w:val="single"/>
          <w:lang w:eastAsia="fr-FR"/>
        </w:rPr>
        <w:t>Montant du projet et plafonds de cofinancement</w:t>
      </w:r>
      <w:r w:rsidRPr="0095705A">
        <w:rPr>
          <w:rFonts w:ascii="Century Gothic" w:eastAsia="Times New Roman" w:hAnsi="Century Gothic" w:cs="Calibri"/>
          <w:b/>
          <w:bCs/>
          <w:color w:val="000000"/>
          <w:lang w:eastAsia="fr-FR"/>
        </w:rPr>
        <w:t xml:space="preserve"> : </w:t>
      </w:r>
    </w:p>
    <w:p w:rsidR="00596C0D" w:rsidRPr="0095705A" w:rsidRDefault="00596C0D" w:rsidP="0095705A">
      <w:pPr>
        <w:spacing w:after="0"/>
        <w:ind w:right="284"/>
        <w:rPr>
          <w:rFonts w:ascii="Century Gothic" w:eastAsia="Times New Roman" w:hAnsi="Century Gothic" w:cs="Calibri"/>
          <w:b/>
          <w:bCs/>
          <w:color w:val="000000"/>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bCs/>
          <w:lang w:eastAsia="fr-FR"/>
        </w:rPr>
        <w:t xml:space="preserve">Le montant total du projet doit être supérieur ou égal à </w:t>
      </w:r>
      <w:r w:rsidRPr="0095705A">
        <w:rPr>
          <w:rFonts w:ascii="Century Gothic" w:eastAsia="Times New Roman" w:hAnsi="Century Gothic" w:cs="Calibri"/>
          <w:lang w:eastAsia="fr-FR"/>
        </w:rPr>
        <w:t>300 000 €</w:t>
      </w:r>
      <w:r w:rsidR="00C6706B" w:rsidRPr="0095705A">
        <w:rPr>
          <w:rStyle w:val="Appelnotedebasdep"/>
          <w:rFonts w:ascii="Century Gothic" w:eastAsia="Times New Roman" w:hAnsi="Century Gothic" w:cs="Calibri"/>
          <w:lang w:eastAsia="fr-FR"/>
        </w:rPr>
        <w:footnoteReference w:id="3"/>
      </w:r>
      <w:r w:rsidR="00C6706B" w:rsidRPr="0095705A">
        <w:rPr>
          <w:rFonts w:ascii="Century Gothic" w:eastAsia="Times New Roman" w:hAnsi="Century Gothic" w:cs="Calibri"/>
          <w:lang w:eastAsia="fr-FR"/>
        </w:rPr>
        <w:t>.</w:t>
      </w:r>
    </w:p>
    <w:p w:rsidR="00EE72A5" w:rsidRPr="0095705A" w:rsidRDefault="00EE72A5" w:rsidP="0095705A">
      <w:pPr>
        <w:spacing w:after="0"/>
        <w:ind w:right="284"/>
        <w:jc w:val="both"/>
        <w:rPr>
          <w:rFonts w:ascii="Century Gothic" w:eastAsia="Times New Roman" w:hAnsi="Century Gothic" w:cs="Calibri"/>
          <w:highlight w:val="yellow"/>
          <w:lang w:eastAsia="fr-FR"/>
        </w:rPr>
      </w:pPr>
    </w:p>
    <w:p w:rsidR="00C6706B" w:rsidRPr="0095705A" w:rsidRDefault="00596C0D" w:rsidP="0095705A">
      <w:pPr>
        <w:pStyle w:val="Paragraphedeliste"/>
        <w:numPr>
          <w:ilvl w:val="0"/>
          <w:numId w:val="4"/>
        </w:numPr>
        <w:spacing w:after="240"/>
        <w:ind w:right="284"/>
        <w:contextualSpacing w:val="0"/>
        <w:jc w:val="both"/>
        <w:rPr>
          <w:rFonts w:ascii="Century Gothic" w:eastAsia="Times New Roman" w:hAnsi="Century Gothic" w:cs="Calibri"/>
          <w:bCs/>
          <w:lang w:eastAsia="fr-FR"/>
        </w:rPr>
      </w:pPr>
      <w:r w:rsidRPr="0095705A">
        <w:rPr>
          <w:rFonts w:ascii="Century Gothic" w:eastAsia="Times New Roman" w:hAnsi="Century Gothic" w:cs="Calibri"/>
          <w:bCs/>
          <w:lang w:eastAsia="fr-FR"/>
        </w:rPr>
        <w:t xml:space="preserve">Le ratio du budget du projet par rapport au budget annuel de l’OSC : la moyenne du coût annuel du projet ne devra pas excéder 70% du budget annuel de l’OSC, sauf cas </w:t>
      </w:r>
      <w:r w:rsidR="00143CE0" w:rsidRPr="0095705A">
        <w:rPr>
          <w:rFonts w:ascii="Century Gothic" w:eastAsia="Times New Roman" w:hAnsi="Century Gothic" w:cs="Calibri"/>
          <w:bCs/>
          <w:lang w:eastAsia="fr-FR"/>
        </w:rPr>
        <w:t>dûment</w:t>
      </w:r>
      <w:r w:rsidRPr="0095705A">
        <w:rPr>
          <w:rFonts w:ascii="Century Gothic" w:eastAsia="Times New Roman" w:hAnsi="Century Gothic" w:cs="Calibri"/>
          <w:bCs/>
          <w:lang w:eastAsia="fr-FR"/>
        </w:rPr>
        <w:t xml:space="preserve"> justifié. </w:t>
      </w:r>
    </w:p>
    <w:p w:rsidR="00C6706B" w:rsidRPr="0095705A" w:rsidRDefault="00C6706B" w:rsidP="0095705A">
      <w:pPr>
        <w:pStyle w:val="Paragraphedeliste"/>
        <w:numPr>
          <w:ilvl w:val="0"/>
          <w:numId w:val="5"/>
        </w:numPr>
        <w:spacing w:after="0"/>
        <w:ind w:right="283"/>
        <w:jc w:val="both"/>
        <w:rPr>
          <w:rFonts w:ascii="Century Gothic" w:eastAsia="Times New Roman" w:hAnsi="Century Gothic" w:cs="Calibri"/>
          <w:lang w:eastAsia="fr-FR"/>
        </w:rPr>
      </w:pPr>
      <w:r w:rsidRPr="0095705A">
        <w:rPr>
          <w:rFonts w:ascii="Century Gothic" w:eastAsia="Times New Roman" w:hAnsi="Century Gothic" w:cs="Calibri"/>
          <w:lang w:eastAsia="fr-FR"/>
        </w:rPr>
        <w:t>Les demandes de cofinancement peuvent augmenter mais de façon dûment justifiée, dans la limite actuelle de 20</w:t>
      </w:r>
      <w:r w:rsidR="003125AE">
        <w:rPr>
          <w:rFonts w:ascii="Century Gothic" w:eastAsia="Times New Roman" w:hAnsi="Century Gothic" w:cs="Calibri"/>
          <w:lang w:eastAsia="fr-FR"/>
        </w:rPr>
        <w:t xml:space="preserve"> </w:t>
      </w:r>
      <w:r w:rsidRPr="0095705A">
        <w:rPr>
          <w:rFonts w:ascii="Century Gothic" w:eastAsia="Times New Roman" w:hAnsi="Century Gothic" w:cs="Calibri"/>
          <w:lang w:eastAsia="fr-FR"/>
        </w:rPr>
        <w:t>% entre chaque phase.</w:t>
      </w:r>
    </w:p>
    <w:p w:rsidR="00C6706B" w:rsidRPr="0095705A" w:rsidRDefault="00C6706B" w:rsidP="0095705A">
      <w:pPr>
        <w:pStyle w:val="Paragraphedeliste"/>
        <w:spacing w:after="0"/>
        <w:ind w:left="644" w:right="283"/>
        <w:jc w:val="both"/>
        <w:rPr>
          <w:rFonts w:ascii="Century Gothic" w:eastAsia="Times New Roman" w:hAnsi="Century Gothic" w:cs="Calibri"/>
          <w:lang w:eastAsia="fr-FR"/>
        </w:rPr>
      </w:pPr>
    </w:p>
    <w:p w:rsidR="00C6706B" w:rsidRPr="0095705A" w:rsidRDefault="00C6706B" w:rsidP="0095705A">
      <w:pPr>
        <w:pStyle w:val="Paragraphedeliste"/>
        <w:numPr>
          <w:ilvl w:val="0"/>
          <w:numId w:val="5"/>
        </w:numPr>
        <w:ind w:right="283"/>
        <w:jc w:val="both"/>
        <w:rPr>
          <w:rFonts w:ascii="Century Gothic" w:eastAsia="Times New Roman" w:hAnsi="Century Gothic" w:cs="Calibri"/>
          <w:lang w:eastAsia="fr-FR"/>
        </w:rPr>
      </w:pPr>
      <w:r w:rsidRPr="0095705A">
        <w:rPr>
          <w:rFonts w:ascii="Century Gothic" w:eastAsia="Times New Roman" w:hAnsi="Century Gothic" w:cs="Calibri"/>
          <w:lang w:eastAsia="fr-FR"/>
        </w:rPr>
        <w:t>Toutefois dans le cas de croissance d’activité importante et justifiable et/ou d’un changement d’échelle conséquent qu’il conviendra d’expliciter de façon très détaillée, DPA/OSC se ré</w:t>
      </w:r>
      <w:r w:rsidR="008E51D9" w:rsidRPr="0095705A">
        <w:rPr>
          <w:rFonts w:ascii="Century Gothic" w:eastAsia="Times New Roman" w:hAnsi="Century Gothic" w:cs="Calibri"/>
          <w:lang w:eastAsia="fr-FR"/>
        </w:rPr>
        <w:t>serve la possibilité d’envisager</w:t>
      </w:r>
      <w:r w:rsidRPr="0095705A">
        <w:rPr>
          <w:rFonts w:ascii="Century Gothic" w:eastAsia="Times New Roman" w:hAnsi="Century Gothic" w:cs="Calibri"/>
          <w:lang w:eastAsia="fr-FR"/>
        </w:rPr>
        <w:t xml:space="preserve"> une augmentation supérieure. </w:t>
      </w:r>
    </w:p>
    <w:p w:rsidR="00C6706B" w:rsidRPr="0095705A" w:rsidRDefault="00C6706B" w:rsidP="0095705A">
      <w:pPr>
        <w:pStyle w:val="Paragraphedeliste"/>
        <w:rPr>
          <w:rFonts w:ascii="Century Gothic" w:eastAsia="Times New Roman" w:hAnsi="Century Gothic" w:cs="Calibri"/>
          <w:lang w:eastAsia="fr-FR"/>
        </w:rPr>
      </w:pPr>
    </w:p>
    <w:p w:rsidR="00596C0D" w:rsidRPr="0095705A" w:rsidRDefault="00596C0D" w:rsidP="0095705A">
      <w:pPr>
        <w:pStyle w:val="Paragraphedeliste"/>
        <w:numPr>
          <w:ilvl w:val="0"/>
          <w:numId w:val="5"/>
        </w:numPr>
        <w:spacing w:after="0"/>
        <w:ind w:right="284"/>
        <w:jc w:val="both"/>
        <w:rPr>
          <w:rFonts w:ascii="Century Gothic" w:eastAsia="Times New Roman" w:hAnsi="Century Gothic" w:cs="Calibri"/>
          <w:lang w:eastAsia="fr-FR"/>
        </w:rPr>
      </w:pPr>
      <w:r w:rsidRPr="0095705A">
        <w:rPr>
          <w:rFonts w:ascii="Century Gothic" w:eastAsia="Times New Roman" w:hAnsi="Century Gothic" w:cs="Calibri"/>
          <w:lang w:eastAsia="fr-FR"/>
        </w:rPr>
        <w:t>Le seuil de cofinancement de l'AFD (n’incluant pas les autres ministères ou acteurs publics) pour les projets Intérêt général est de 60</w:t>
      </w:r>
      <w:r w:rsidR="00C45726">
        <w:rPr>
          <w:rFonts w:ascii="Century Gothic" w:eastAsia="Times New Roman" w:hAnsi="Century Gothic" w:cs="Calibri"/>
          <w:lang w:eastAsia="fr-FR"/>
        </w:rPr>
        <w:t xml:space="preserve"> </w:t>
      </w:r>
      <w:r w:rsidRPr="0095705A">
        <w:rPr>
          <w:rFonts w:ascii="Century Gothic" w:eastAsia="Times New Roman" w:hAnsi="Century Gothic" w:cs="Calibri"/>
          <w:lang w:eastAsia="fr-FR"/>
        </w:rPr>
        <w:t xml:space="preserve">% maximum du budget global du projet. </w:t>
      </w:r>
    </w:p>
    <w:p w:rsidR="00596C0D" w:rsidRPr="0095705A" w:rsidRDefault="00596C0D" w:rsidP="0095705A">
      <w:pPr>
        <w:rPr>
          <w:rFonts w:ascii="Century Gothic" w:hAnsi="Century Gothic"/>
        </w:rPr>
      </w:pPr>
    </w:p>
    <w:sectPr w:rsidR="00596C0D" w:rsidRPr="0095705A" w:rsidSect="00F47A98">
      <w:footerReference w:type="default" r:id="rId11"/>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1EE" w:rsidRDefault="004D01EE" w:rsidP="00F11F74">
      <w:pPr>
        <w:spacing w:after="0" w:line="240" w:lineRule="auto"/>
      </w:pPr>
      <w:r>
        <w:separator/>
      </w:r>
    </w:p>
  </w:endnote>
  <w:endnote w:type="continuationSeparator" w:id="0">
    <w:p w:rsidR="004D01EE" w:rsidRDefault="004D01EE" w:rsidP="00F1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510794"/>
      <w:docPartObj>
        <w:docPartGallery w:val="Page Numbers (Bottom of Page)"/>
        <w:docPartUnique/>
      </w:docPartObj>
    </w:sdtPr>
    <w:sdtEndPr/>
    <w:sdtContent>
      <w:p w:rsidR="000F37F7" w:rsidRDefault="000F37F7">
        <w:pPr>
          <w:pStyle w:val="Pieddepage"/>
          <w:jc w:val="right"/>
        </w:pPr>
        <w:r>
          <w:fldChar w:fldCharType="begin"/>
        </w:r>
        <w:r>
          <w:instrText>PAGE   \* MERGEFORMAT</w:instrText>
        </w:r>
        <w:r>
          <w:fldChar w:fldCharType="separate"/>
        </w:r>
        <w:r w:rsidR="00C35061">
          <w:rPr>
            <w:noProof/>
          </w:rPr>
          <w:t>1</w:t>
        </w:r>
        <w:r>
          <w:fldChar w:fldCharType="end"/>
        </w:r>
      </w:p>
    </w:sdtContent>
  </w:sdt>
  <w:p w:rsidR="000F37F7" w:rsidRDefault="000F37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1EE" w:rsidRDefault="004D01EE" w:rsidP="00F11F74">
      <w:pPr>
        <w:spacing w:after="0" w:line="240" w:lineRule="auto"/>
      </w:pPr>
      <w:r>
        <w:separator/>
      </w:r>
    </w:p>
  </w:footnote>
  <w:footnote w:type="continuationSeparator" w:id="0">
    <w:p w:rsidR="004D01EE" w:rsidRDefault="004D01EE" w:rsidP="00F11F74">
      <w:pPr>
        <w:spacing w:after="0" w:line="240" w:lineRule="auto"/>
      </w:pPr>
      <w:r>
        <w:continuationSeparator/>
      </w:r>
    </w:p>
  </w:footnote>
  <w:footnote w:id="1">
    <w:p w:rsidR="00442CC4" w:rsidRDefault="00442CC4" w:rsidP="00442CC4">
      <w:pPr>
        <w:pStyle w:val="Notedebasdepage"/>
        <w:jc w:val="both"/>
      </w:pPr>
      <w:r>
        <w:rPr>
          <w:rStyle w:val="Appelnotedebasdep"/>
        </w:rPr>
        <w:footnoteRef/>
      </w:r>
      <w:r>
        <w:t xml:space="preserve"> </w:t>
      </w:r>
      <w:r>
        <w:rPr>
          <w:rFonts w:asciiTheme="majorHAnsi" w:eastAsia="Times New Roman" w:hAnsiTheme="majorHAnsi" w:cs="Calibri"/>
          <w:bCs/>
          <w:lang w:eastAsia="fr-FR"/>
        </w:rPr>
        <w:t>L</w:t>
      </w:r>
      <w:r w:rsidRPr="00442CC4">
        <w:rPr>
          <w:rFonts w:asciiTheme="majorHAnsi" w:eastAsia="Times New Roman" w:hAnsiTheme="majorHAnsi" w:cs="Calibri"/>
          <w:bCs/>
          <w:lang w:eastAsia="fr-FR"/>
        </w:rPr>
        <w:t>es projets, dont le montant global se situe entre 200 000 € et 300 000 €, pourront être exceptionnellement déclarés éligibles par SPC/DPO uniquement dans le cas de contextes géographiques et/ou sectoriels spécifiques et justifiés.</w:t>
      </w:r>
    </w:p>
  </w:footnote>
  <w:footnote w:id="2">
    <w:p w:rsidR="002D4508" w:rsidRDefault="002D4508" w:rsidP="002D4508">
      <w:pPr>
        <w:pStyle w:val="Notedebasdepage"/>
      </w:pPr>
      <w:r>
        <w:rPr>
          <w:rStyle w:val="Appelnotedebasdep"/>
        </w:rPr>
        <w:footnoteRef/>
      </w:r>
      <w:r>
        <w:t xml:space="preserve"> </w:t>
      </w:r>
      <w:r>
        <w:rPr>
          <w:rFonts w:ascii="Calibri" w:eastAsia="Calibri" w:hAnsi="Calibri" w:cs="Arial"/>
          <w:sz w:val="22"/>
          <w:szCs w:val="22"/>
        </w:rPr>
        <w:t>C</w:t>
      </w:r>
      <w:r w:rsidRPr="00243866">
        <w:rPr>
          <w:rFonts w:ascii="Calibri" w:eastAsia="Calibri" w:hAnsi="Calibri" w:cs="Arial"/>
          <w:sz w:val="22"/>
          <w:szCs w:val="22"/>
        </w:rPr>
        <w:t>onclusion n°13 du</w:t>
      </w:r>
      <w:r>
        <w:rPr>
          <w:rFonts w:ascii="Calibri" w:eastAsia="Calibri" w:hAnsi="Calibri" w:cs="Arial"/>
          <w:sz w:val="22"/>
          <w:szCs w:val="22"/>
        </w:rPr>
        <w:t xml:space="preserve"> CICID</w:t>
      </w:r>
      <w:r w:rsidRPr="00243866">
        <w:rPr>
          <w:rFonts w:ascii="Calibri" w:eastAsia="Calibri" w:hAnsi="Calibri" w:cs="Arial"/>
          <w:sz w:val="22"/>
          <w:szCs w:val="22"/>
        </w:rPr>
        <w:t xml:space="preserve"> du 30 novembre 2016</w:t>
      </w:r>
      <w:r>
        <w:rPr>
          <w:rFonts w:ascii="Calibri" w:eastAsia="Calibri" w:hAnsi="Calibri" w:cs="Arial"/>
          <w:sz w:val="22"/>
          <w:szCs w:val="22"/>
        </w:rPr>
        <w:t> ; Consensus européen sur le développement ; Agenda 2030 et future feuille de route interministérielle ODD ; cadre renouvelé de la LOPDSI.</w:t>
      </w:r>
    </w:p>
  </w:footnote>
  <w:footnote w:id="3">
    <w:p w:rsidR="00C6706B" w:rsidRDefault="00C6706B">
      <w:pPr>
        <w:pStyle w:val="Notedebasdepage"/>
      </w:pPr>
      <w:r>
        <w:rPr>
          <w:rStyle w:val="Appelnotedebasdep"/>
        </w:rPr>
        <w:footnoteRef/>
      </w:r>
      <w:r>
        <w:t xml:space="preserve"> </w:t>
      </w:r>
      <w:r>
        <w:rPr>
          <w:rFonts w:asciiTheme="majorHAnsi" w:eastAsia="Times New Roman" w:hAnsiTheme="majorHAnsi" w:cs="Calibri"/>
          <w:lang w:eastAsia="fr-FR"/>
        </w:rPr>
        <w:t>L</w:t>
      </w:r>
      <w:r w:rsidRPr="00C6706B">
        <w:rPr>
          <w:rFonts w:asciiTheme="majorHAnsi" w:eastAsia="Times New Roman" w:hAnsiTheme="majorHAnsi" w:cs="Calibri"/>
          <w:lang w:eastAsia="fr-FR"/>
        </w:rPr>
        <w:t>es projets dont le montant global se situe entre 200 000 € et 300 000 € pourront exceptionnellement être déclarés éligibles uniquement dans le cas de contextes très spécifiques et justifiés.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D1"/>
    <w:multiLevelType w:val="hybridMultilevel"/>
    <w:tmpl w:val="A4C6F0E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B94B74"/>
    <w:multiLevelType w:val="hybridMultilevel"/>
    <w:tmpl w:val="ABA2F998"/>
    <w:lvl w:ilvl="0" w:tplc="F43AD7C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7690A21"/>
    <w:multiLevelType w:val="hybridMultilevel"/>
    <w:tmpl w:val="57EAFC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AF5BA4"/>
    <w:multiLevelType w:val="hybridMultilevel"/>
    <w:tmpl w:val="521EC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1B5967"/>
    <w:multiLevelType w:val="hybridMultilevel"/>
    <w:tmpl w:val="26448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9B64D5"/>
    <w:multiLevelType w:val="hybridMultilevel"/>
    <w:tmpl w:val="2A8E0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3171B1"/>
    <w:multiLevelType w:val="hybridMultilevel"/>
    <w:tmpl w:val="94FE525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ECF1DDC"/>
    <w:multiLevelType w:val="hybridMultilevel"/>
    <w:tmpl w:val="F70C0E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54481C0F"/>
    <w:multiLevelType w:val="hybridMultilevel"/>
    <w:tmpl w:val="63E476B4"/>
    <w:lvl w:ilvl="0" w:tplc="00000004">
      <w:numFmt w:val="bullet"/>
      <w:lvlText w:val="-"/>
      <w:lvlJc w:val="left"/>
      <w:pPr>
        <w:ind w:left="720" w:hanging="360"/>
      </w:pPr>
      <w:rPr>
        <w:rFonts w:ascii="Calibri" w:hAnsi="Calibri"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807437"/>
    <w:multiLevelType w:val="hybridMultilevel"/>
    <w:tmpl w:val="5D76E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F20E49"/>
    <w:multiLevelType w:val="hybridMultilevel"/>
    <w:tmpl w:val="6B7AB664"/>
    <w:lvl w:ilvl="0" w:tplc="F43AD7C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9D92B76"/>
    <w:multiLevelType w:val="hybridMultilevel"/>
    <w:tmpl w:val="01D0F2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BE81083"/>
    <w:multiLevelType w:val="hybridMultilevel"/>
    <w:tmpl w:val="360E3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54A0179"/>
    <w:multiLevelType w:val="hybridMultilevel"/>
    <w:tmpl w:val="39CE1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7C5D40"/>
    <w:multiLevelType w:val="hybridMultilevel"/>
    <w:tmpl w:val="75943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CE843C6"/>
    <w:multiLevelType w:val="hybridMultilevel"/>
    <w:tmpl w:val="8576812A"/>
    <w:lvl w:ilvl="0" w:tplc="F43AD7C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09128D5"/>
    <w:multiLevelType w:val="hybridMultilevel"/>
    <w:tmpl w:val="2702DBB8"/>
    <w:lvl w:ilvl="0" w:tplc="4864757C">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5702162"/>
    <w:multiLevelType w:val="hybridMultilevel"/>
    <w:tmpl w:val="AD5ACDC2"/>
    <w:lvl w:ilvl="0" w:tplc="F43AD7C4">
      <w:numFmt w:val="bullet"/>
      <w:lvlText w:val="-"/>
      <w:lvlJc w:val="left"/>
      <w:pPr>
        <w:ind w:left="360" w:hanging="360"/>
      </w:pPr>
      <w:rPr>
        <w:rFonts w:ascii="Calibri" w:eastAsiaTheme="minorHAnsi" w:hAnsi="Calibri" w:cstheme="minorBidi"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4"/>
  </w:num>
  <w:num w:numId="4">
    <w:abstractNumId w:val="16"/>
  </w:num>
  <w:num w:numId="5">
    <w:abstractNumId w:val="0"/>
  </w:num>
  <w:num w:numId="6">
    <w:abstractNumId w:val="12"/>
  </w:num>
  <w:num w:numId="7">
    <w:abstractNumId w:val="11"/>
  </w:num>
  <w:num w:numId="8">
    <w:abstractNumId w:val="10"/>
  </w:num>
  <w:num w:numId="9">
    <w:abstractNumId w:val="5"/>
  </w:num>
  <w:num w:numId="10">
    <w:abstractNumId w:val="1"/>
  </w:num>
  <w:num w:numId="11">
    <w:abstractNumId w:val="6"/>
  </w:num>
  <w:num w:numId="12">
    <w:abstractNumId w:val="15"/>
  </w:num>
  <w:num w:numId="13">
    <w:abstractNumId w:val="13"/>
  </w:num>
  <w:num w:numId="14">
    <w:abstractNumId w:val="17"/>
  </w:num>
  <w:num w:numId="15">
    <w:abstractNumId w:val="2"/>
  </w:num>
  <w:num w:numId="16">
    <w:abstractNumId w:val="9"/>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91"/>
    <w:rsid w:val="00077B3D"/>
    <w:rsid w:val="00091223"/>
    <w:rsid w:val="000A3177"/>
    <w:rsid w:val="000F37F7"/>
    <w:rsid w:val="000F5DB9"/>
    <w:rsid w:val="00116961"/>
    <w:rsid w:val="00143CE0"/>
    <w:rsid w:val="001B5A1E"/>
    <w:rsid w:val="001B7A58"/>
    <w:rsid w:val="001C40F2"/>
    <w:rsid w:val="001C6678"/>
    <w:rsid w:val="001E32EF"/>
    <w:rsid w:val="001E4020"/>
    <w:rsid w:val="0020315C"/>
    <w:rsid w:val="00214503"/>
    <w:rsid w:val="002226BD"/>
    <w:rsid w:val="00226EB5"/>
    <w:rsid w:val="00240981"/>
    <w:rsid w:val="00270691"/>
    <w:rsid w:val="002778D7"/>
    <w:rsid w:val="00292D0E"/>
    <w:rsid w:val="002D4508"/>
    <w:rsid w:val="002E14A1"/>
    <w:rsid w:val="002E61F5"/>
    <w:rsid w:val="002E7614"/>
    <w:rsid w:val="002F111F"/>
    <w:rsid w:val="003125AE"/>
    <w:rsid w:val="00323AD9"/>
    <w:rsid w:val="003851CE"/>
    <w:rsid w:val="003A794E"/>
    <w:rsid w:val="004032AB"/>
    <w:rsid w:val="00424B17"/>
    <w:rsid w:val="00442176"/>
    <w:rsid w:val="00442CC4"/>
    <w:rsid w:val="0047451C"/>
    <w:rsid w:val="00475ABC"/>
    <w:rsid w:val="0048508D"/>
    <w:rsid w:val="004D01EE"/>
    <w:rsid w:val="004D6939"/>
    <w:rsid w:val="004E1E8E"/>
    <w:rsid w:val="004F792E"/>
    <w:rsid w:val="00501E26"/>
    <w:rsid w:val="005207B1"/>
    <w:rsid w:val="005379B0"/>
    <w:rsid w:val="00553818"/>
    <w:rsid w:val="00596C0D"/>
    <w:rsid w:val="005C0DDE"/>
    <w:rsid w:val="005D6EBB"/>
    <w:rsid w:val="005E407D"/>
    <w:rsid w:val="005F6A99"/>
    <w:rsid w:val="005F6EDC"/>
    <w:rsid w:val="0061407D"/>
    <w:rsid w:val="00642979"/>
    <w:rsid w:val="0064501C"/>
    <w:rsid w:val="00652B36"/>
    <w:rsid w:val="006841A9"/>
    <w:rsid w:val="00690740"/>
    <w:rsid w:val="006C1875"/>
    <w:rsid w:val="00725C03"/>
    <w:rsid w:val="0075459C"/>
    <w:rsid w:val="007679D5"/>
    <w:rsid w:val="007815F0"/>
    <w:rsid w:val="007828D3"/>
    <w:rsid w:val="007A7E2D"/>
    <w:rsid w:val="007B0DDA"/>
    <w:rsid w:val="007E6D62"/>
    <w:rsid w:val="007F5A67"/>
    <w:rsid w:val="00821198"/>
    <w:rsid w:val="00827259"/>
    <w:rsid w:val="008A3404"/>
    <w:rsid w:val="008D3089"/>
    <w:rsid w:val="008D6363"/>
    <w:rsid w:val="008D7CAA"/>
    <w:rsid w:val="008E51D9"/>
    <w:rsid w:val="00913F4C"/>
    <w:rsid w:val="009243EC"/>
    <w:rsid w:val="00926AFF"/>
    <w:rsid w:val="0092751A"/>
    <w:rsid w:val="0095705A"/>
    <w:rsid w:val="00991E6A"/>
    <w:rsid w:val="009B4F56"/>
    <w:rsid w:val="009C3936"/>
    <w:rsid w:val="009D0F02"/>
    <w:rsid w:val="009D6D94"/>
    <w:rsid w:val="00A07FB0"/>
    <w:rsid w:val="00A341D6"/>
    <w:rsid w:val="00A44A44"/>
    <w:rsid w:val="00AD17D6"/>
    <w:rsid w:val="00B470A4"/>
    <w:rsid w:val="00BC189F"/>
    <w:rsid w:val="00BD16AB"/>
    <w:rsid w:val="00C0754C"/>
    <w:rsid w:val="00C35061"/>
    <w:rsid w:val="00C45726"/>
    <w:rsid w:val="00C649C2"/>
    <w:rsid w:val="00C65A5A"/>
    <w:rsid w:val="00C66093"/>
    <w:rsid w:val="00C6706B"/>
    <w:rsid w:val="00C956D4"/>
    <w:rsid w:val="00CE10CB"/>
    <w:rsid w:val="00CE4A9D"/>
    <w:rsid w:val="00D05DF0"/>
    <w:rsid w:val="00D10778"/>
    <w:rsid w:val="00D3080B"/>
    <w:rsid w:val="00D63A37"/>
    <w:rsid w:val="00D80806"/>
    <w:rsid w:val="00D856FB"/>
    <w:rsid w:val="00D90E02"/>
    <w:rsid w:val="00D92532"/>
    <w:rsid w:val="00D938D9"/>
    <w:rsid w:val="00DA6EF9"/>
    <w:rsid w:val="00DC0238"/>
    <w:rsid w:val="00DC40A6"/>
    <w:rsid w:val="00DD4607"/>
    <w:rsid w:val="00DE2B68"/>
    <w:rsid w:val="00E22744"/>
    <w:rsid w:val="00E2458B"/>
    <w:rsid w:val="00E73E5F"/>
    <w:rsid w:val="00E73EF3"/>
    <w:rsid w:val="00E90679"/>
    <w:rsid w:val="00E9145F"/>
    <w:rsid w:val="00ED45A0"/>
    <w:rsid w:val="00ED64B0"/>
    <w:rsid w:val="00ED7AF7"/>
    <w:rsid w:val="00EE72A5"/>
    <w:rsid w:val="00F02D88"/>
    <w:rsid w:val="00F107DF"/>
    <w:rsid w:val="00F11F74"/>
    <w:rsid w:val="00F47A98"/>
    <w:rsid w:val="00F552ED"/>
    <w:rsid w:val="00F630BE"/>
    <w:rsid w:val="00F654B4"/>
    <w:rsid w:val="00F67C37"/>
    <w:rsid w:val="00F7400E"/>
    <w:rsid w:val="00F75ACD"/>
    <w:rsid w:val="00FB070D"/>
    <w:rsid w:val="00FE44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0691"/>
    <w:rPr>
      <w:color w:val="0000FF"/>
      <w:u w:val="single"/>
    </w:rPr>
  </w:style>
  <w:style w:type="paragraph" w:styleId="Paragraphedeliste">
    <w:name w:val="List Paragraph"/>
    <w:basedOn w:val="Normal"/>
    <w:link w:val="ParagraphedelisteCar"/>
    <w:uiPriority w:val="34"/>
    <w:qFormat/>
    <w:rsid w:val="00270691"/>
    <w:pPr>
      <w:ind w:left="720"/>
      <w:contextualSpacing/>
    </w:pPr>
  </w:style>
  <w:style w:type="paragraph" w:styleId="Textedebulles">
    <w:name w:val="Balloon Text"/>
    <w:basedOn w:val="Normal"/>
    <w:link w:val="TextedebullesCar"/>
    <w:uiPriority w:val="99"/>
    <w:semiHidden/>
    <w:unhideWhenUsed/>
    <w:rsid w:val="00C660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6093"/>
    <w:rPr>
      <w:rFonts w:ascii="Tahoma" w:hAnsi="Tahoma" w:cs="Tahoma"/>
      <w:sz w:val="16"/>
      <w:szCs w:val="16"/>
    </w:rPr>
  </w:style>
  <w:style w:type="character" w:styleId="Marquedecommentaire">
    <w:name w:val="annotation reference"/>
    <w:basedOn w:val="Policepardfaut"/>
    <w:uiPriority w:val="99"/>
    <w:semiHidden/>
    <w:unhideWhenUsed/>
    <w:rsid w:val="007828D3"/>
    <w:rPr>
      <w:sz w:val="16"/>
      <w:szCs w:val="16"/>
    </w:rPr>
  </w:style>
  <w:style w:type="paragraph" w:styleId="Commentaire">
    <w:name w:val="annotation text"/>
    <w:basedOn w:val="Normal"/>
    <w:link w:val="CommentaireCar"/>
    <w:uiPriority w:val="99"/>
    <w:unhideWhenUsed/>
    <w:rsid w:val="007828D3"/>
    <w:pPr>
      <w:spacing w:line="240" w:lineRule="auto"/>
    </w:pPr>
    <w:rPr>
      <w:sz w:val="20"/>
      <w:szCs w:val="20"/>
    </w:rPr>
  </w:style>
  <w:style w:type="character" w:customStyle="1" w:styleId="CommentaireCar">
    <w:name w:val="Commentaire Car"/>
    <w:basedOn w:val="Policepardfaut"/>
    <w:link w:val="Commentaire"/>
    <w:uiPriority w:val="99"/>
    <w:rsid w:val="007828D3"/>
    <w:rPr>
      <w:sz w:val="20"/>
      <w:szCs w:val="20"/>
    </w:rPr>
  </w:style>
  <w:style w:type="paragraph" w:styleId="Objetducommentaire">
    <w:name w:val="annotation subject"/>
    <w:basedOn w:val="Commentaire"/>
    <w:next w:val="Commentaire"/>
    <w:link w:val="ObjetducommentaireCar"/>
    <w:uiPriority w:val="99"/>
    <w:semiHidden/>
    <w:unhideWhenUsed/>
    <w:rsid w:val="007828D3"/>
    <w:rPr>
      <w:b/>
      <w:bCs/>
    </w:rPr>
  </w:style>
  <w:style w:type="character" w:customStyle="1" w:styleId="ObjetducommentaireCar">
    <w:name w:val="Objet du commentaire Car"/>
    <w:basedOn w:val="CommentaireCar"/>
    <w:link w:val="Objetducommentaire"/>
    <w:uiPriority w:val="99"/>
    <w:semiHidden/>
    <w:rsid w:val="007828D3"/>
    <w:rPr>
      <w:b/>
      <w:bCs/>
      <w:sz w:val="20"/>
      <w:szCs w:val="20"/>
    </w:rPr>
  </w:style>
  <w:style w:type="character" w:styleId="Lienhypertextesuivivisit">
    <w:name w:val="FollowedHyperlink"/>
    <w:basedOn w:val="Policepardfaut"/>
    <w:uiPriority w:val="99"/>
    <w:semiHidden/>
    <w:unhideWhenUsed/>
    <w:rsid w:val="009D6D94"/>
    <w:rPr>
      <w:color w:val="800080" w:themeColor="followedHyperlink"/>
      <w:u w:val="single"/>
    </w:rPr>
  </w:style>
  <w:style w:type="paragraph" w:styleId="Notedebasdepage">
    <w:name w:val="footnote text"/>
    <w:basedOn w:val="Normal"/>
    <w:link w:val="NotedebasdepageCar"/>
    <w:uiPriority w:val="99"/>
    <w:semiHidden/>
    <w:unhideWhenUsed/>
    <w:rsid w:val="00F11F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1F74"/>
    <w:rPr>
      <w:sz w:val="20"/>
      <w:szCs w:val="20"/>
    </w:rPr>
  </w:style>
  <w:style w:type="character" w:styleId="Appelnotedebasdep">
    <w:name w:val="footnote reference"/>
    <w:basedOn w:val="Policepardfaut"/>
    <w:uiPriority w:val="99"/>
    <w:semiHidden/>
    <w:unhideWhenUsed/>
    <w:rsid w:val="00F11F74"/>
    <w:rPr>
      <w:vertAlign w:val="superscript"/>
    </w:rPr>
  </w:style>
  <w:style w:type="paragraph" w:styleId="Corpsdetexte">
    <w:name w:val="Body Text"/>
    <w:basedOn w:val="Normal"/>
    <w:link w:val="CorpsdetexteCar"/>
    <w:rsid w:val="0047451C"/>
    <w:pPr>
      <w:spacing w:after="0" w:line="240" w:lineRule="auto"/>
      <w:jc w:val="both"/>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47451C"/>
    <w:rPr>
      <w:rFonts w:ascii="Times New Roman" w:eastAsia="Times New Roman" w:hAnsi="Times New Roman" w:cs="Times New Roman"/>
      <w:szCs w:val="20"/>
      <w:lang w:eastAsia="fr-FR"/>
    </w:rPr>
  </w:style>
  <w:style w:type="paragraph" w:styleId="En-tte">
    <w:name w:val="header"/>
    <w:basedOn w:val="Normal"/>
    <w:link w:val="En-tteCar"/>
    <w:uiPriority w:val="99"/>
    <w:unhideWhenUsed/>
    <w:rsid w:val="000F37F7"/>
    <w:pPr>
      <w:tabs>
        <w:tab w:val="center" w:pos="4536"/>
        <w:tab w:val="right" w:pos="9072"/>
      </w:tabs>
      <w:spacing w:after="0" w:line="240" w:lineRule="auto"/>
    </w:pPr>
  </w:style>
  <w:style w:type="character" w:customStyle="1" w:styleId="En-tteCar">
    <w:name w:val="En-tête Car"/>
    <w:basedOn w:val="Policepardfaut"/>
    <w:link w:val="En-tte"/>
    <w:uiPriority w:val="99"/>
    <w:rsid w:val="000F37F7"/>
  </w:style>
  <w:style w:type="paragraph" w:styleId="Pieddepage">
    <w:name w:val="footer"/>
    <w:basedOn w:val="Normal"/>
    <w:link w:val="PieddepageCar"/>
    <w:uiPriority w:val="99"/>
    <w:unhideWhenUsed/>
    <w:rsid w:val="000F3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37F7"/>
  </w:style>
  <w:style w:type="character" w:customStyle="1" w:styleId="ParagraphedelisteCar">
    <w:name w:val="Paragraphe de liste Car"/>
    <w:basedOn w:val="Policepardfaut"/>
    <w:link w:val="Paragraphedeliste"/>
    <w:uiPriority w:val="34"/>
    <w:locked/>
    <w:rsid w:val="00D90E02"/>
  </w:style>
  <w:style w:type="paragraph" w:styleId="Sansinterligne">
    <w:name w:val="No Spacing"/>
    <w:uiPriority w:val="1"/>
    <w:qFormat/>
    <w:rsid w:val="009570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0691"/>
    <w:rPr>
      <w:color w:val="0000FF"/>
      <w:u w:val="single"/>
    </w:rPr>
  </w:style>
  <w:style w:type="paragraph" w:styleId="Paragraphedeliste">
    <w:name w:val="List Paragraph"/>
    <w:basedOn w:val="Normal"/>
    <w:link w:val="ParagraphedelisteCar"/>
    <w:uiPriority w:val="34"/>
    <w:qFormat/>
    <w:rsid w:val="00270691"/>
    <w:pPr>
      <w:ind w:left="720"/>
      <w:contextualSpacing/>
    </w:pPr>
  </w:style>
  <w:style w:type="paragraph" w:styleId="Textedebulles">
    <w:name w:val="Balloon Text"/>
    <w:basedOn w:val="Normal"/>
    <w:link w:val="TextedebullesCar"/>
    <w:uiPriority w:val="99"/>
    <w:semiHidden/>
    <w:unhideWhenUsed/>
    <w:rsid w:val="00C660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6093"/>
    <w:rPr>
      <w:rFonts w:ascii="Tahoma" w:hAnsi="Tahoma" w:cs="Tahoma"/>
      <w:sz w:val="16"/>
      <w:szCs w:val="16"/>
    </w:rPr>
  </w:style>
  <w:style w:type="character" w:styleId="Marquedecommentaire">
    <w:name w:val="annotation reference"/>
    <w:basedOn w:val="Policepardfaut"/>
    <w:uiPriority w:val="99"/>
    <w:semiHidden/>
    <w:unhideWhenUsed/>
    <w:rsid w:val="007828D3"/>
    <w:rPr>
      <w:sz w:val="16"/>
      <w:szCs w:val="16"/>
    </w:rPr>
  </w:style>
  <w:style w:type="paragraph" w:styleId="Commentaire">
    <w:name w:val="annotation text"/>
    <w:basedOn w:val="Normal"/>
    <w:link w:val="CommentaireCar"/>
    <w:uiPriority w:val="99"/>
    <w:unhideWhenUsed/>
    <w:rsid w:val="007828D3"/>
    <w:pPr>
      <w:spacing w:line="240" w:lineRule="auto"/>
    </w:pPr>
    <w:rPr>
      <w:sz w:val="20"/>
      <w:szCs w:val="20"/>
    </w:rPr>
  </w:style>
  <w:style w:type="character" w:customStyle="1" w:styleId="CommentaireCar">
    <w:name w:val="Commentaire Car"/>
    <w:basedOn w:val="Policepardfaut"/>
    <w:link w:val="Commentaire"/>
    <w:uiPriority w:val="99"/>
    <w:rsid w:val="007828D3"/>
    <w:rPr>
      <w:sz w:val="20"/>
      <w:szCs w:val="20"/>
    </w:rPr>
  </w:style>
  <w:style w:type="paragraph" w:styleId="Objetducommentaire">
    <w:name w:val="annotation subject"/>
    <w:basedOn w:val="Commentaire"/>
    <w:next w:val="Commentaire"/>
    <w:link w:val="ObjetducommentaireCar"/>
    <w:uiPriority w:val="99"/>
    <w:semiHidden/>
    <w:unhideWhenUsed/>
    <w:rsid w:val="007828D3"/>
    <w:rPr>
      <w:b/>
      <w:bCs/>
    </w:rPr>
  </w:style>
  <w:style w:type="character" w:customStyle="1" w:styleId="ObjetducommentaireCar">
    <w:name w:val="Objet du commentaire Car"/>
    <w:basedOn w:val="CommentaireCar"/>
    <w:link w:val="Objetducommentaire"/>
    <w:uiPriority w:val="99"/>
    <w:semiHidden/>
    <w:rsid w:val="007828D3"/>
    <w:rPr>
      <w:b/>
      <w:bCs/>
      <w:sz w:val="20"/>
      <w:szCs w:val="20"/>
    </w:rPr>
  </w:style>
  <w:style w:type="character" w:styleId="Lienhypertextesuivivisit">
    <w:name w:val="FollowedHyperlink"/>
    <w:basedOn w:val="Policepardfaut"/>
    <w:uiPriority w:val="99"/>
    <w:semiHidden/>
    <w:unhideWhenUsed/>
    <w:rsid w:val="009D6D94"/>
    <w:rPr>
      <w:color w:val="800080" w:themeColor="followedHyperlink"/>
      <w:u w:val="single"/>
    </w:rPr>
  </w:style>
  <w:style w:type="paragraph" w:styleId="Notedebasdepage">
    <w:name w:val="footnote text"/>
    <w:basedOn w:val="Normal"/>
    <w:link w:val="NotedebasdepageCar"/>
    <w:uiPriority w:val="99"/>
    <w:semiHidden/>
    <w:unhideWhenUsed/>
    <w:rsid w:val="00F11F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1F74"/>
    <w:rPr>
      <w:sz w:val="20"/>
      <w:szCs w:val="20"/>
    </w:rPr>
  </w:style>
  <w:style w:type="character" w:styleId="Appelnotedebasdep">
    <w:name w:val="footnote reference"/>
    <w:basedOn w:val="Policepardfaut"/>
    <w:uiPriority w:val="99"/>
    <w:semiHidden/>
    <w:unhideWhenUsed/>
    <w:rsid w:val="00F11F74"/>
    <w:rPr>
      <w:vertAlign w:val="superscript"/>
    </w:rPr>
  </w:style>
  <w:style w:type="paragraph" w:styleId="Corpsdetexte">
    <w:name w:val="Body Text"/>
    <w:basedOn w:val="Normal"/>
    <w:link w:val="CorpsdetexteCar"/>
    <w:rsid w:val="0047451C"/>
    <w:pPr>
      <w:spacing w:after="0" w:line="240" w:lineRule="auto"/>
      <w:jc w:val="both"/>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47451C"/>
    <w:rPr>
      <w:rFonts w:ascii="Times New Roman" w:eastAsia="Times New Roman" w:hAnsi="Times New Roman" w:cs="Times New Roman"/>
      <w:szCs w:val="20"/>
      <w:lang w:eastAsia="fr-FR"/>
    </w:rPr>
  </w:style>
  <w:style w:type="paragraph" w:styleId="En-tte">
    <w:name w:val="header"/>
    <w:basedOn w:val="Normal"/>
    <w:link w:val="En-tteCar"/>
    <w:uiPriority w:val="99"/>
    <w:unhideWhenUsed/>
    <w:rsid w:val="000F37F7"/>
    <w:pPr>
      <w:tabs>
        <w:tab w:val="center" w:pos="4536"/>
        <w:tab w:val="right" w:pos="9072"/>
      </w:tabs>
      <w:spacing w:after="0" w:line="240" w:lineRule="auto"/>
    </w:pPr>
  </w:style>
  <w:style w:type="character" w:customStyle="1" w:styleId="En-tteCar">
    <w:name w:val="En-tête Car"/>
    <w:basedOn w:val="Policepardfaut"/>
    <w:link w:val="En-tte"/>
    <w:uiPriority w:val="99"/>
    <w:rsid w:val="000F37F7"/>
  </w:style>
  <w:style w:type="paragraph" w:styleId="Pieddepage">
    <w:name w:val="footer"/>
    <w:basedOn w:val="Normal"/>
    <w:link w:val="PieddepageCar"/>
    <w:uiPriority w:val="99"/>
    <w:unhideWhenUsed/>
    <w:rsid w:val="000F37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37F7"/>
  </w:style>
  <w:style w:type="character" w:customStyle="1" w:styleId="ParagraphedelisteCar">
    <w:name w:val="Paragraphe de liste Car"/>
    <w:basedOn w:val="Policepardfaut"/>
    <w:link w:val="Paragraphedeliste"/>
    <w:uiPriority w:val="34"/>
    <w:locked/>
    <w:rsid w:val="00D90E02"/>
  </w:style>
  <w:style w:type="paragraph" w:styleId="Sansinterligne">
    <w:name w:val="No Spacing"/>
    <w:uiPriority w:val="1"/>
    <w:qFormat/>
    <w:rsid w:val="009570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fd.fr/home/AFD/nospartenaires/ON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E9F1-14E0-421A-B0A3-05901EB7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3809</Words>
  <Characters>20950</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24710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HUGUENIN Valérie</dc:creator>
  <cp:lastModifiedBy>HUGUENIN Valérie</cp:lastModifiedBy>
  <cp:revision>5</cp:revision>
  <cp:lastPrinted>2019-05-03T15:00:00Z</cp:lastPrinted>
  <dcterms:created xsi:type="dcterms:W3CDTF">2019-05-06T10:35:00Z</dcterms:created>
  <dcterms:modified xsi:type="dcterms:W3CDTF">2019-05-07T16:05:00Z</dcterms:modified>
</cp:coreProperties>
</file>